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A3B5E" w14:textId="3BC52A43" w:rsidR="00AF6092" w:rsidRPr="00AF6092" w:rsidRDefault="00AF6092" w:rsidP="00AF6092">
      <w:pPr>
        <w:jc w:val="right"/>
        <w:rPr>
          <w:b/>
          <w:bCs/>
          <w:i/>
          <w:sz w:val="24"/>
          <w:szCs w:val="24"/>
          <w:lang w:val="pl-PL"/>
        </w:rPr>
      </w:pPr>
      <w:r>
        <w:rPr>
          <w:b/>
          <w:bCs/>
          <w:i/>
          <w:sz w:val="24"/>
          <w:szCs w:val="24"/>
          <w:lang w:val="pl-PL"/>
        </w:rPr>
        <w:t>Załącznik Nr 1</w:t>
      </w:r>
    </w:p>
    <w:p w14:paraId="6985DD29" w14:textId="57B87E6B" w:rsidR="00CB68A3" w:rsidRDefault="00501B91" w:rsidP="00CB68A3">
      <w:pPr>
        <w:jc w:val="both"/>
        <w:rPr>
          <w:b/>
          <w:bCs/>
          <w:sz w:val="24"/>
          <w:szCs w:val="24"/>
          <w:lang w:val="pl-PL"/>
        </w:rPr>
      </w:pPr>
      <w:r w:rsidRPr="00952C09">
        <w:rPr>
          <w:b/>
          <w:bCs/>
          <w:sz w:val="24"/>
          <w:szCs w:val="24"/>
          <w:lang w:val="pl-PL"/>
        </w:rPr>
        <w:t>Systemy i urządzenia kopii bezpieczeństwa, segmentacji w celu odseparowania urządzeń backupu, zapewnienia mechanizmów weryfikacji poprawności i odtwarzalności kopii i backupu</w:t>
      </w:r>
      <w:r w:rsidR="007875F5" w:rsidRPr="00952C09">
        <w:rPr>
          <w:b/>
          <w:bCs/>
          <w:sz w:val="24"/>
          <w:szCs w:val="24"/>
          <w:lang w:val="pl-PL"/>
        </w:rPr>
        <w:t xml:space="preserve"> wraz z usługą wdrożenia i konfiguracji urządzeń i oprogramowania oraz wsparciem eksperckim z zakresu </w:t>
      </w:r>
      <w:proofErr w:type="spellStart"/>
      <w:r w:rsidR="007875F5" w:rsidRPr="00952C09">
        <w:rPr>
          <w:b/>
          <w:bCs/>
          <w:sz w:val="24"/>
          <w:szCs w:val="24"/>
          <w:lang w:val="pl-PL"/>
        </w:rPr>
        <w:t>cyberbezpieczeństwa</w:t>
      </w:r>
      <w:proofErr w:type="spellEnd"/>
      <w:r w:rsidR="00CB68A3">
        <w:rPr>
          <w:b/>
          <w:bCs/>
          <w:sz w:val="24"/>
          <w:szCs w:val="24"/>
          <w:lang w:val="pl-PL"/>
        </w:rPr>
        <w:t>.</w:t>
      </w:r>
      <w:r w:rsidR="007875F5" w:rsidRPr="00952C09">
        <w:rPr>
          <w:b/>
          <w:bCs/>
          <w:sz w:val="24"/>
          <w:szCs w:val="24"/>
          <w:lang w:val="pl-PL"/>
        </w:rPr>
        <w:t xml:space="preserve"> </w:t>
      </w:r>
    </w:p>
    <w:p w14:paraId="6C1D1F94" w14:textId="4F826062" w:rsidR="00336866" w:rsidRPr="00336866" w:rsidRDefault="00336866" w:rsidP="00CB68A3">
      <w:pPr>
        <w:jc w:val="both"/>
        <w:rPr>
          <w:rFonts w:cstheme="minorHAnsi"/>
          <w:b/>
          <w:bCs/>
          <w:lang w:val="pl-PL"/>
        </w:rPr>
      </w:pPr>
      <w:r w:rsidRPr="00336866">
        <w:rPr>
          <w:rFonts w:cstheme="minorHAnsi"/>
          <w:b/>
          <w:bCs/>
          <w:lang w:val="pl-PL"/>
        </w:rPr>
        <w:t xml:space="preserve">Urządzenie: Przełącznik </w:t>
      </w:r>
      <w:r w:rsidR="00F55136">
        <w:rPr>
          <w:rFonts w:cstheme="minorHAnsi"/>
          <w:b/>
          <w:bCs/>
          <w:lang w:val="pl-PL"/>
        </w:rPr>
        <w:t>SAN (</w:t>
      </w:r>
      <w:r w:rsidRPr="00336866">
        <w:rPr>
          <w:rFonts w:cstheme="minorHAnsi"/>
          <w:b/>
          <w:bCs/>
          <w:lang w:val="pl-PL"/>
        </w:rPr>
        <w:t>FC</w:t>
      </w:r>
      <w:r w:rsidR="00F55136">
        <w:rPr>
          <w:rFonts w:cstheme="minorHAnsi"/>
          <w:b/>
          <w:bCs/>
          <w:lang w:val="pl-PL"/>
        </w:rPr>
        <w:t>)</w:t>
      </w:r>
      <w:r w:rsidRPr="00336866">
        <w:rPr>
          <w:rFonts w:cstheme="minorHAnsi"/>
          <w:b/>
          <w:bCs/>
          <w:lang w:val="pl-PL"/>
        </w:rPr>
        <w:t xml:space="preserve"> – 2szt.</w:t>
      </w:r>
    </w:p>
    <w:p w14:paraId="059B66FE" w14:textId="1AE03144" w:rsidR="00336866" w:rsidRPr="00336866" w:rsidRDefault="00336866" w:rsidP="00336866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napToGrid w:val="0"/>
          <w:color w:val="000000"/>
          <w:lang w:val="pl-PL"/>
        </w:rPr>
      </w:pPr>
      <w:r w:rsidRPr="00336866">
        <w:rPr>
          <w:rFonts w:cstheme="minorHAnsi"/>
          <w:snapToGrid w:val="0"/>
          <w:color w:val="000000"/>
          <w:lang w:val="pl-PL"/>
        </w:rPr>
        <w:t xml:space="preserve">Przełącznik </w:t>
      </w:r>
      <w:r w:rsidR="00F55136">
        <w:rPr>
          <w:rFonts w:cstheme="minorHAnsi"/>
          <w:snapToGrid w:val="0"/>
          <w:color w:val="000000"/>
          <w:lang w:val="pl-PL"/>
        </w:rPr>
        <w:t>SAN (</w:t>
      </w:r>
      <w:r w:rsidRPr="00336866">
        <w:rPr>
          <w:rFonts w:cstheme="minorHAnsi"/>
          <w:snapToGrid w:val="0"/>
          <w:color w:val="000000"/>
          <w:lang w:val="pl-PL"/>
        </w:rPr>
        <w:t>FC</w:t>
      </w:r>
      <w:r w:rsidR="00F55136">
        <w:rPr>
          <w:rFonts w:cstheme="minorHAnsi"/>
          <w:snapToGrid w:val="0"/>
          <w:color w:val="000000"/>
          <w:lang w:val="pl-PL"/>
        </w:rPr>
        <w:t xml:space="preserve"> </w:t>
      </w:r>
      <w:proofErr w:type="spellStart"/>
      <w:r w:rsidR="00F55136">
        <w:rPr>
          <w:rFonts w:cstheme="minorHAnsi"/>
          <w:snapToGrid w:val="0"/>
          <w:color w:val="000000"/>
          <w:lang w:val="pl-PL"/>
        </w:rPr>
        <w:t>Fibre</w:t>
      </w:r>
      <w:proofErr w:type="spellEnd"/>
      <w:r w:rsidR="00F55136">
        <w:rPr>
          <w:rFonts w:cstheme="minorHAnsi"/>
          <w:snapToGrid w:val="0"/>
          <w:color w:val="000000"/>
          <w:lang w:val="pl-PL"/>
        </w:rPr>
        <w:t xml:space="preserve"> </w:t>
      </w:r>
      <w:proofErr w:type="spellStart"/>
      <w:r w:rsidR="00F55136">
        <w:rPr>
          <w:rFonts w:cstheme="minorHAnsi"/>
          <w:snapToGrid w:val="0"/>
          <w:color w:val="000000"/>
          <w:lang w:val="pl-PL"/>
        </w:rPr>
        <w:t>Chanell</w:t>
      </w:r>
      <w:proofErr w:type="spellEnd"/>
      <w:r w:rsidR="00F55136">
        <w:rPr>
          <w:rFonts w:cstheme="minorHAnsi"/>
          <w:snapToGrid w:val="0"/>
          <w:color w:val="000000"/>
          <w:lang w:val="pl-PL"/>
        </w:rPr>
        <w:t>)</w:t>
      </w:r>
      <w:r w:rsidRPr="00336866">
        <w:rPr>
          <w:rFonts w:cstheme="minorHAnsi"/>
          <w:snapToGrid w:val="0"/>
          <w:color w:val="000000"/>
          <w:lang w:val="pl-PL"/>
        </w:rPr>
        <w:t xml:space="preserve"> musi być wykonany w technologii FC minimum 32 </w:t>
      </w:r>
      <w:proofErr w:type="spellStart"/>
      <w:r w:rsidRPr="00336866">
        <w:rPr>
          <w:rFonts w:cstheme="minorHAnsi"/>
          <w:snapToGrid w:val="0"/>
          <w:color w:val="000000"/>
          <w:lang w:val="pl-PL"/>
        </w:rPr>
        <w:t>Gb</w:t>
      </w:r>
      <w:proofErr w:type="spellEnd"/>
      <w:r w:rsidRPr="00336866">
        <w:rPr>
          <w:rFonts w:cstheme="minorHAnsi"/>
          <w:snapToGrid w:val="0"/>
          <w:color w:val="000000"/>
          <w:lang w:val="pl-PL"/>
        </w:rPr>
        <w:t>/s i zapewniać możliwość pracy portów FC z prędkościami 32Gb/s, 16Gb/s, 8Gb/s, w zależności od rodzaju zastosowanych wkładek SFP.</w:t>
      </w:r>
    </w:p>
    <w:p w14:paraId="35CAC6F6" w14:textId="77777777" w:rsidR="00336866" w:rsidRPr="00336866" w:rsidRDefault="00336866" w:rsidP="00336866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napToGrid w:val="0"/>
          <w:color w:val="000000"/>
          <w:lang w:val="pl-PL"/>
        </w:rPr>
      </w:pPr>
      <w:r w:rsidRPr="00336866">
        <w:rPr>
          <w:rFonts w:cstheme="minorHAnsi"/>
          <w:snapToGrid w:val="0"/>
          <w:color w:val="000000"/>
          <w:lang w:val="pl-PL"/>
        </w:rPr>
        <w:t xml:space="preserve">W przypadku obsadzenia portu FC za pomocą wkładki SFP 32Gb/s przełącznik musi umożliwiać pracę tego portu z prędkością 32, 16, 8 </w:t>
      </w:r>
      <w:proofErr w:type="spellStart"/>
      <w:r w:rsidRPr="00336866">
        <w:rPr>
          <w:rFonts w:cstheme="minorHAnsi"/>
          <w:snapToGrid w:val="0"/>
          <w:color w:val="000000"/>
          <w:lang w:val="pl-PL"/>
        </w:rPr>
        <w:t>Gb</w:t>
      </w:r>
      <w:proofErr w:type="spellEnd"/>
      <w:r w:rsidRPr="00336866">
        <w:rPr>
          <w:rFonts w:cstheme="minorHAnsi"/>
          <w:snapToGrid w:val="0"/>
          <w:color w:val="000000"/>
          <w:lang w:val="pl-PL"/>
        </w:rPr>
        <w:t xml:space="preserve">/s, przy czym wybór prędkości musi być możliwy w trybie </w:t>
      </w:r>
      <w:proofErr w:type="spellStart"/>
      <w:r w:rsidRPr="00336866">
        <w:rPr>
          <w:rFonts w:cstheme="minorHAnsi"/>
          <w:snapToGrid w:val="0"/>
          <w:color w:val="000000"/>
          <w:lang w:val="pl-PL"/>
        </w:rPr>
        <w:t>autonegocjacji</w:t>
      </w:r>
      <w:proofErr w:type="spellEnd"/>
      <w:r w:rsidRPr="00336866">
        <w:rPr>
          <w:rFonts w:cstheme="minorHAnsi"/>
          <w:snapToGrid w:val="0"/>
          <w:color w:val="000000"/>
          <w:lang w:val="pl-PL"/>
        </w:rPr>
        <w:t>.</w:t>
      </w:r>
    </w:p>
    <w:p w14:paraId="3F3F970C" w14:textId="29870AA8" w:rsidR="00336866" w:rsidRPr="00336866" w:rsidRDefault="00336866" w:rsidP="00336866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napToGrid w:val="0"/>
          <w:color w:val="000000"/>
          <w:lang w:val="pl-PL"/>
        </w:rPr>
      </w:pPr>
      <w:r w:rsidRPr="00336866">
        <w:rPr>
          <w:rFonts w:cstheme="minorHAnsi"/>
          <w:snapToGrid w:val="0"/>
          <w:color w:val="000000"/>
          <w:lang w:val="pl-PL"/>
        </w:rPr>
        <w:t xml:space="preserve">Przełącznik </w:t>
      </w:r>
      <w:r w:rsidR="00F55136">
        <w:rPr>
          <w:rFonts w:cstheme="minorHAnsi"/>
          <w:snapToGrid w:val="0"/>
          <w:color w:val="000000"/>
          <w:lang w:val="pl-PL"/>
        </w:rPr>
        <w:t>SAN (</w:t>
      </w:r>
      <w:r w:rsidRPr="00336866">
        <w:rPr>
          <w:rFonts w:cstheme="minorHAnsi"/>
          <w:snapToGrid w:val="0"/>
          <w:color w:val="000000"/>
          <w:lang w:val="pl-PL"/>
        </w:rPr>
        <w:t>FC</w:t>
      </w:r>
      <w:r w:rsidR="00F55136">
        <w:rPr>
          <w:rFonts w:cstheme="minorHAnsi"/>
          <w:snapToGrid w:val="0"/>
          <w:color w:val="000000"/>
          <w:lang w:val="pl-PL"/>
        </w:rPr>
        <w:t>)</w:t>
      </w:r>
      <w:r w:rsidRPr="00336866">
        <w:rPr>
          <w:rFonts w:cstheme="minorHAnsi"/>
          <w:snapToGrid w:val="0"/>
          <w:color w:val="000000"/>
          <w:lang w:val="pl-PL"/>
        </w:rPr>
        <w:t xml:space="preserve"> musi być wyposażony w co najmniej 16 aktywnych portów FC.</w:t>
      </w:r>
    </w:p>
    <w:p w14:paraId="05926C5F" w14:textId="77777777" w:rsidR="00336866" w:rsidRPr="00336866" w:rsidRDefault="00336866" w:rsidP="00336866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napToGrid w:val="0"/>
          <w:color w:val="000000"/>
          <w:lang w:val="pl-PL"/>
        </w:rPr>
      </w:pPr>
      <w:r w:rsidRPr="00336866">
        <w:rPr>
          <w:rFonts w:cstheme="minorHAnsi"/>
          <w:snapToGrid w:val="0"/>
          <w:color w:val="000000"/>
          <w:lang w:val="pl-PL"/>
        </w:rPr>
        <w:t xml:space="preserve">Wraz z przełącznikiem należy dostarczyć 16 wkładek SFP+ o prędkości 32Gb/s typu </w:t>
      </w:r>
      <w:proofErr w:type="spellStart"/>
      <w:r w:rsidRPr="00336866">
        <w:rPr>
          <w:rFonts w:cstheme="minorHAnsi"/>
          <w:snapToGrid w:val="0"/>
          <w:color w:val="000000"/>
          <w:lang w:val="pl-PL"/>
        </w:rPr>
        <w:t>Short-wave</w:t>
      </w:r>
      <w:proofErr w:type="spellEnd"/>
      <w:r w:rsidRPr="00336866">
        <w:rPr>
          <w:rFonts w:cstheme="minorHAnsi"/>
          <w:snapToGrid w:val="0"/>
          <w:color w:val="000000"/>
          <w:lang w:val="pl-PL"/>
        </w:rPr>
        <w:t>.</w:t>
      </w:r>
    </w:p>
    <w:p w14:paraId="5D543726" w14:textId="77777777" w:rsidR="00336866" w:rsidRPr="00336866" w:rsidRDefault="00336866" w:rsidP="00336866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napToGrid w:val="0"/>
          <w:color w:val="000000"/>
          <w:lang w:val="pl-PL"/>
        </w:rPr>
      </w:pPr>
      <w:r w:rsidRPr="00336866">
        <w:rPr>
          <w:rFonts w:cstheme="minorHAnsi"/>
          <w:snapToGrid w:val="0"/>
          <w:color w:val="000000"/>
          <w:lang w:val="pl-PL"/>
        </w:rPr>
        <w:t xml:space="preserve">Wszystkie zaoferowane porty przełącznika FC muszą umożliwiać działanie bez tzw. </w:t>
      </w:r>
      <w:proofErr w:type="spellStart"/>
      <w:r w:rsidRPr="00336866">
        <w:rPr>
          <w:rFonts w:cstheme="minorHAnsi"/>
          <w:snapToGrid w:val="0"/>
          <w:color w:val="000000"/>
          <w:lang w:val="pl-PL"/>
        </w:rPr>
        <w:t>oversubscrypcji</w:t>
      </w:r>
      <w:proofErr w:type="spellEnd"/>
      <w:r w:rsidRPr="00336866">
        <w:rPr>
          <w:rFonts w:cstheme="minorHAnsi"/>
          <w:snapToGrid w:val="0"/>
          <w:color w:val="000000"/>
          <w:lang w:val="pl-PL"/>
        </w:rPr>
        <w:t xml:space="preserve"> gdzie wszystkie porty w maksymalnie rozbudowanej konfiguracji przełącznika mogą pracować równocześnie z pełną prędkością 32Gb/s.</w:t>
      </w:r>
    </w:p>
    <w:p w14:paraId="02D4A751" w14:textId="77777777" w:rsidR="00336866" w:rsidRPr="00336866" w:rsidRDefault="00336866" w:rsidP="00336866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napToGrid w:val="0"/>
          <w:color w:val="FF0000"/>
          <w:lang w:val="pl-PL"/>
        </w:rPr>
      </w:pPr>
      <w:r w:rsidRPr="00336866">
        <w:rPr>
          <w:rFonts w:cstheme="minorHAnsi"/>
          <w:snapToGrid w:val="0"/>
          <w:color w:val="000000"/>
          <w:lang w:val="pl-PL"/>
        </w:rPr>
        <w:t>Całkowita przepustowość przełącznika FC dostępna</w:t>
      </w:r>
      <w:r w:rsidRPr="00336866">
        <w:rPr>
          <w:rFonts w:cstheme="minorHAnsi"/>
          <w:snapToGrid w:val="0"/>
          <w:lang w:val="pl-PL"/>
        </w:rPr>
        <w:t xml:space="preserve"> dla maksymalnie rozbudowanej konfiguracji wyposażonej we wkładki 32Gb/s musi wynosić minimum 768 </w:t>
      </w:r>
      <w:proofErr w:type="spellStart"/>
      <w:r w:rsidRPr="00336866">
        <w:rPr>
          <w:rFonts w:cstheme="minorHAnsi"/>
          <w:snapToGrid w:val="0"/>
          <w:lang w:val="pl-PL"/>
        </w:rPr>
        <w:t>Gb</w:t>
      </w:r>
      <w:proofErr w:type="spellEnd"/>
      <w:r w:rsidRPr="00336866">
        <w:rPr>
          <w:rFonts w:cstheme="minorHAnsi"/>
          <w:snapToGrid w:val="0"/>
          <w:lang w:val="pl-PL"/>
        </w:rPr>
        <w:t>/s end-to-end.</w:t>
      </w:r>
    </w:p>
    <w:p w14:paraId="3323813A" w14:textId="77777777" w:rsidR="00336866" w:rsidRPr="00336866" w:rsidRDefault="00336866" w:rsidP="00336866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napToGrid w:val="0"/>
          <w:color w:val="FF0000"/>
          <w:lang w:val="pl-PL"/>
        </w:rPr>
      </w:pPr>
      <w:r w:rsidRPr="00336866">
        <w:rPr>
          <w:rFonts w:cstheme="minorHAnsi"/>
          <w:snapToGrid w:val="0"/>
          <w:color w:val="000000"/>
          <w:lang w:val="pl-PL"/>
        </w:rPr>
        <w:t>Oczekiwana wartość opóźnienia przy przesyłaniu ramek FC między dowolnymi portami przełącznika nie może być większa niż 900ns.</w:t>
      </w:r>
    </w:p>
    <w:p w14:paraId="74216DC1" w14:textId="2178A338" w:rsidR="00336866" w:rsidRPr="00336866" w:rsidRDefault="00F55136" w:rsidP="00336866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napToGrid w:val="0"/>
          <w:color w:val="000000"/>
          <w:lang w:val="pl-PL"/>
        </w:rPr>
      </w:pPr>
      <w:r w:rsidRPr="00336866">
        <w:rPr>
          <w:rFonts w:cstheme="minorHAnsi"/>
          <w:snapToGrid w:val="0"/>
          <w:color w:val="000000"/>
          <w:lang w:val="pl-PL"/>
        </w:rPr>
        <w:t xml:space="preserve">Przełącznik </w:t>
      </w:r>
      <w:r>
        <w:rPr>
          <w:rFonts w:cstheme="minorHAnsi"/>
          <w:snapToGrid w:val="0"/>
          <w:color w:val="000000"/>
          <w:lang w:val="pl-PL"/>
        </w:rPr>
        <w:t>SAN (</w:t>
      </w:r>
      <w:r w:rsidRPr="00336866">
        <w:rPr>
          <w:rFonts w:cstheme="minorHAnsi"/>
          <w:snapToGrid w:val="0"/>
          <w:color w:val="000000"/>
          <w:lang w:val="pl-PL"/>
        </w:rPr>
        <w:t>FC</w:t>
      </w:r>
      <w:r>
        <w:rPr>
          <w:rFonts w:cstheme="minorHAnsi"/>
          <w:snapToGrid w:val="0"/>
          <w:color w:val="000000"/>
          <w:lang w:val="pl-PL"/>
        </w:rPr>
        <w:t>)</w:t>
      </w:r>
      <w:r w:rsidRPr="00336866">
        <w:rPr>
          <w:rFonts w:cstheme="minorHAnsi"/>
          <w:snapToGrid w:val="0"/>
          <w:color w:val="000000"/>
          <w:lang w:val="pl-PL"/>
        </w:rPr>
        <w:t xml:space="preserve"> </w:t>
      </w:r>
      <w:r w:rsidR="00336866" w:rsidRPr="00336866">
        <w:rPr>
          <w:rFonts w:cstheme="minorHAnsi"/>
          <w:snapToGrid w:val="0"/>
          <w:lang w:val="pl-PL"/>
        </w:rPr>
        <w:t xml:space="preserve">musi wspierać mechanizm balansowania ruchu, pomiędzy różnymi połączeniami o tym samym koszcie wewnątrz wielodomenowych sieci </w:t>
      </w:r>
      <w:proofErr w:type="spellStart"/>
      <w:r w:rsidR="00336866" w:rsidRPr="00336866">
        <w:rPr>
          <w:rFonts w:cstheme="minorHAnsi"/>
          <w:snapToGrid w:val="0"/>
          <w:lang w:val="pl-PL"/>
        </w:rPr>
        <w:t>fabric</w:t>
      </w:r>
      <w:proofErr w:type="spellEnd"/>
      <w:r w:rsidR="00336866" w:rsidRPr="00336866">
        <w:rPr>
          <w:rFonts w:cstheme="minorHAnsi"/>
          <w:snapToGrid w:val="0"/>
          <w:lang w:val="pl-PL"/>
        </w:rPr>
        <w:t>, przy czym balansowanie ruchu musi odbywać się w oparciu o 3 parametry nagłówka ramki FC: DID, SID i OXID.</w:t>
      </w:r>
    </w:p>
    <w:p w14:paraId="417C743B" w14:textId="3197DF7F" w:rsidR="00336866" w:rsidRPr="00336866" w:rsidRDefault="00F55136" w:rsidP="00336866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napToGrid w:val="0"/>
          <w:color w:val="000000"/>
          <w:lang w:val="pl-PL"/>
        </w:rPr>
      </w:pPr>
      <w:r w:rsidRPr="00336866">
        <w:rPr>
          <w:rFonts w:cstheme="minorHAnsi"/>
          <w:snapToGrid w:val="0"/>
          <w:color w:val="000000"/>
          <w:lang w:val="pl-PL"/>
        </w:rPr>
        <w:t xml:space="preserve">Przełącznik </w:t>
      </w:r>
      <w:r>
        <w:rPr>
          <w:rFonts w:cstheme="minorHAnsi"/>
          <w:snapToGrid w:val="0"/>
          <w:color w:val="000000"/>
          <w:lang w:val="pl-PL"/>
        </w:rPr>
        <w:t>SAN (</w:t>
      </w:r>
      <w:r w:rsidRPr="00336866">
        <w:rPr>
          <w:rFonts w:cstheme="minorHAnsi"/>
          <w:snapToGrid w:val="0"/>
          <w:color w:val="000000"/>
          <w:lang w:val="pl-PL"/>
        </w:rPr>
        <w:t>FC</w:t>
      </w:r>
      <w:r>
        <w:rPr>
          <w:rFonts w:cstheme="minorHAnsi"/>
          <w:snapToGrid w:val="0"/>
          <w:color w:val="000000"/>
          <w:lang w:val="pl-PL"/>
        </w:rPr>
        <w:t>)</w:t>
      </w:r>
      <w:r w:rsidRPr="00336866">
        <w:rPr>
          <w:rFonts w:cstheme="minorHAnsi"/>
          <w:snapToGrid w:val="0"/>
          <w:color w:val="000000"/>
          <w:lang w:val="pl-PL"/>
        </w:rPr>
        <w:t xml:space="preserve"> </w:t>
      </w:r>
      <w:r w:rsidR="00336866" w:rsidRPr="00336866">
        <w:rPr>
          <w:rFonts w:cstheme="minorHAnsi"/>
          <w:snapToGrid w:val="0"/>
          <w:color w:val="000000"/>
          <w:lang w:val="pl-PL"/>
        </w:rPr>
        <w:t xml:space="preserve">musi realizować sprzętową obsługę </w:t>
      </w:r>
      <w:proofErr w:type="spellStart"/>
      <w:r w:rsidR="00336866" w:rsidRPr="00336866">
        <w:rPr>
          <w:rFonts w:cstheme="minorHAnsi"/>
          <w:snapToGrid w:val="0"/>
          <w:color w:val="000000"/>
          <w:lang w:val="pl-PL"/>
        </w:rPr>
        <w:t>zoningu</w:t>
      </w:r>
      <w:proofErr w:type="spellEnd"/>
      <w:r w:rsidR="00336866" w:rsidRPr="00336866">
        <w:rPr>
          <w:rFonts w:cstheme="minorHAnsi"/>
          <w:snapToGrid w:val="0"/>
          <w:color w:val="000000"/>
          <w:lang w:val="pl-PL"/>
        </w:rPr>
        <w:t xml:space="preserve"> (przez tzw. układ ASIC) na podstawie portów i adresów WWN.</w:t>
      </w:r>
    </w:p>
    <w:p w14:paraId="5E83E3A8" w14:textId="0B9BB9F1" w:rsidR="00336866" w:rsidRPr="00336866" w:rsidRDefault="00F55136" w:rsidP="00336866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napToGrid w:val="0"/>
          <w:color w:val="000000"/>
          <w:lang w:val="pl-PL"/>
        </w:rPr>
      </w:pPr>
      <w:r w:rsidRPr="00336866">
        <w:rPr>
          <w:rFonts w:cstheme="minorHAnsi"/>
          <w:snapToGrid w:val="0"/>
          <w:color w:val="000000"/>
          <w:lang w:val="pl-PL"/>
        </w:rPr>
        <w:t xml:space="preserve">Przełącznik </w:t>
      </w:r>
      <w:r>
        <w:rPr>
          <w:rFonts w:cstheme="minorHAnsi"/>
          <w:snapToGrid w:val="0"/>
          <w:color w:val="000000"/>
          <w:lang w:val="pl-PL"/>
        </w:rPr>
        <w:t>SAN (</w:t>
      </w:r>
      <w:r w:rsidRPr="00336866">
        <w:rPr>
          <w:rFonts w:cstheme="minorHAnsi"/>
          <w:snapToGrid w:val="0"/>
          <w:color w:val="000000"/>
          <w:lang w:val="pl-PL"/>
        </w:rPr>
        <w:t>FC</w:t>
      </w:r>
      <w:r>
        <w:rPr>
          <w:rFonts w:cstheme="minorHAnsi"/>
          <w:snapToGrid w:val="0"/>
          <w:color w:val="000000"/>
          <w:lang w:val="pl-PL"/>
        </w:rPr>
        <w:t>)</w:t>
      </w:r>
      <w:r w:rsidRPr="00336866">
        <w:rPr>
          <w:rFonts w:cstheme="minorHAnsi"/>
          <w:snapToGrid w:val="0"/>
          <w:color w:val="000000"/>
          <w:lang w:val="pl-PL"/>
        </w:rPr>
        <w:t xml:space="preserve"> </w:t>
      </w:r>
      <w:r w:rsidR="00336866" w:rsidRPr="00336866">
        <w:rPr>
          <w:rFonts w:cstheme="minorHAnsi"/>
          <w:snapToGrid w:val="0"/>
          <w:lang w:val="pl-PL"/>
        </w:rPr>
        <w:t xml:space="preserve">musi mieć możliwość wymiany i aktywacji wersji </w:t>
      </w:r>
      <w:proofErr w:type="spellStart"/>
      <w:r w:rsidR="00336866" w:rsidRPr="00336866">
        <w:rPr>
          <w:rFonts w:cstheme="minorHAnsi"/>
          <w:snapToGrid w:val="0"/>
          <w:lang w:val="pl-PL"/>
        </w:rPr>
        <w:t>firmware’u</w:t>
      </w:r>
      <w:proofErr w:type="spellEnd"/>
      <w:r w:rsidR="00336866" w:rsidRPr="00336866">
        <w:rPr>
          <w:rFonts w:cstheme="minorHAnsi"/>
          <w:snapToGrid w:val="0"/>
          <w:lang w:val="pl-PL"/>
        </w:rPr>
        <w:t xml:space="preserve"> (zarówno na wersję wyższą jak i na niższą) w czasie pracy urządzenia i bez zakłócenia przesyłanego ruchu FC.</w:t>
      </w:r>
    </w:p>
    <w:p w14:paraId="04C19746" w14:textId="58FEF150" w:rsidR="00336866" w:rsidRPr="00336866" w:rsidRDefault="00F55136" w:rsidP="00336866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napToGrid w:val="0"/>
          <w:color w:val="000000"/>
          <w:lang w:val="pl-PL"/>
        </w:rPr>
      </w:pPr>
      <w:r w:rsidRPr="00336866">
        <w:rPr>
          <w:rFonts w:cstheme="minorHAnsi"/>
          <w:snapToGrid w:val="0"/>
          <w:color w:val="000000"/>
          <w:lang w:val="pl-PL"/>
        </w:rPr>
        <w:t xml:space="preserve">Przełącznik </w:t>
      </w:r>
      <w:r>
        <w:rPr>
          <w:rFonts w:cstheme="minorHAnsi"/>
          <w:snapToGrid w:val="0"/>
          <w:color w:val="000000"/>
          <w:lang w:val="pl-PL"/>
        </w:rPr>
        <w:t>SAN (</w:t>
      </w:r>
      <w:r w:rsidRPr="00336866">
        <w:rPr>
          <w:rFonts w:cstheme="minorHAnsi"/>
          <w:snapToGrid w:val="0"/>
          <w:color w:val="000000"/>
          <w:lang w:val="pl-PL"/>
        </w:rPr>
        <w:t>FC</w:t>
      </w:r>
      <w:r>
        <w:rPr>
          <w:rFonts w:cstheme="minorHAnsi"/>
          <w:snapToGrid w:val="0"/>
          <w:color w:val="000000"/>
          <w:lang w:val="pl-PL"/>
        </w:rPr>
        <w:t>)</w:t>
      </w:r>
      <w:r w:rsidRPr="00336866">
        <w:rPr>
          <w:rFonts w:cstheme="minorHAnsi"/>
          <w:snapToGrid w:val="0"/>
          <w:color w:val="000000"/>
          <w:lang w:val="pl-PL"/>
        </w:rPr>
        <w:t xml:space="preserve"> </w:t>
      </w:r>
      <w:r w:rsidR="00336866" w:rsidRPr="00336866">
        <w:rPr>
          <w:rFonts w:cstheme="minorHAnsi"/>
          <w:bCs/>
          <w:lang w:val="pl-PL"/>
        </w:rPr>
        <w:t>musi wspierać następujące mechanizmy zwiększające poziom bezpieczeństwa:</w:t>
      </w:r>
    </w:p>
    <w:p w14:paraId="11D519D8" w14:textId="77777777" w:rsidR="00336866" w:rsidRPr="00336866" w:rsidRDefault="00336866" w:rsidP="00336866">
      <w:pPr>
        <w:numPr>
          <w:ilvl w:val="1"/>
          <w:numId w:val="1"/>
        </w:numPr>
        <w:spacing w:after="0" w:line="240" w:lineRule="auto"/>
        <w:jc w:val="both"/>
        <w:rPr>
          <w:rFonts w:cstheme="minorHAnsi"/>
          <w:snapToGrid w:val="0"/>
          <w:lang w:val="pl-PL"/>
        </w:rPr>
      </w:pPr>
      <w:r w:rsidRPr="00336866">
        <w:rPr>
          <w:rFonts w:cstheme="minorHAnsi"/>
          <w:snapToGrid w:val="0"/>
          <w:lang w:val="pl-PL"/>
        </w:rPr>
        <w:t xml:space="preserve">mechanizm tzw. </w:t>
      </w:r>
      <w:proofErr w:type="spellStart"/>
      <w:r w:rsidRPr="00336866">
        <w:rPr>
          <w:rFonts w:cstheme="minorHAnsi"/>
          <w:snapToGrid w:val="0"/>
          <w:lang w:val="pl-PL"/>
        </w:rPr>
        <w:t>Fabric</w:t>
      </w:r>
      <w:proofErr w:type="spellEnd"/>
      <w:r w:rsidRPr="00336866">
        <w:rPr>
          <w:rFonts w:cstheme="minorHAnsi"/>
          <w:snapToGrid w:val="0"/>
          <w:lang w:val="pl-PL"/>
        </w:rPr>
        <w:t xml:space="preserve"> </w:t>
      </w:r>
      <w:proofErr w:type="spellStart"/>
      <w:r w:rsidRPr="00336866">
        <w:rPr>
          <w:rFonts w:cstheme="minorHAnsi"/>
          <w:snapToGrid w:val="0"/>
          <w:lang w:val="pl-PL"/>
        </w:rPr>
        <w:t>Binding</w:t>
      </w:r>
      <w:proofErr w:type="spellEnd"/>
      <w:r w:rsidRPr="00336866">
        <w:rPr>
          <w:rFonts w:cstheme="minorHAnsi"/>
          <w:snapToGrid w:val="0"/>
          <w:lang w:val="pl-PL"/>
        </w:rPr>
        <w:t xml:space="preserve">, który umożliwia zdefiniowanie listy kontroli dostępu regulującej prawa przełączników FC do uczestnictwa w sieci </w:t>
      </w:r>
      <w:proofErr w:type="spellStart"/>
      <w:r w:rsidRPr="00336866">
        <w:rPr>
          <w:rFonts w:cstheme="minorHAnsi"/>
          <w:snapToGrid w:val="0"/>
          <w:lang w:val="pl-PL"/>
        </w:rPr>
        <w:t>fabric</w:t>
      </w:r>
      <w:proofErr w:type="spellEnd"/>
    </w:p>
    <w:p w14:paraId="374D3CE6" w14:textId="77777777" w:rsidR="00336866" w:rsidRPr="00336866" w:rsidRDefault="00336866" w:rsidP="00336866">
      <w:pPr>
        <w:numPr>
          <w:ilvl w:val="1"/>
          <w:numId w:val="1"/>
        </w:numPr>
        <w:spacing w:after="0" w:line="240" w:lineRule="auto"/>
        <w:jc w:val="both"/>
        <w:rPr>
          <w:rFonts w:cstheme="minorHAnsi"/>
          <w:snapToGrid w:val="0"/>
          <w:lang w:val="pl-PL"/>
        </w:rPr>
      </w:pPr>
      <w:r w:rsidRPr="00336866">
        <w:rPr>
          <w:rFonts w:cstheme="minorHAnsi"/>
          <w:snapToGrid w:val="0"/>
          <w:lang w:val="pl-PL"/>
        </w:rPr>
        <w:t xml:space="preserve">uwierzytelnianie (autentykacja) przełączników w sieci </w:t>
      </w:r>
      <w:proofErr w:type="spellStart"/>
      <w:r w:rsidRPr="00336866">
        <w:rPr>
          <w:rFonts w:cstheme="minorHAnsi"/>
          <w:snapToGrid w:val="0"/>
          <w:lang w:val="pl-PL"/>
        </w:rPr>
        <w:t>Fabric</w:t>
      </w:r>
      <w:proofErr w:type="spellEnd"/>
      <w:r w:rsidRPr="00336866">
        <w:rPr>
          <w:rFonts w:cstheme="minorHAnsi"/>
          <w:snapToGrid w:val="0"/>
          <w:lang w:val="pl-PL"/>
        </w:rPr>
        <w:t xml:space="preserve"> za pomocą protokołów DH-CHAP i FCAP</w:t>
      </w:r>
    </w:p>
    <w:p w14:paraId="29261DB2" w14:textId="77777777" w:rsidR="00336866" w:rsidRPr="00336866" w:rsidRDefault="00336866" w:rsidP="00336866">
      <w:pPr>
        <w:numPr>
          <w:ilvl w:val="1"/>
          <w:numId w:val="1"/>
        </w:numPr>
        <w:spacing w:after="0" w:line="240" w:lineRule="auto"/>
        <w:jc w:val="both"/>
        <w:rPr>
          <w:rFonts w:cstheme="minorHAnsi"/>
          <w:snapToGrid w:val="0"/>
          <w:lang w:val="pl-PL"/>
        </w:rPr>
      </w:pPr>
      <w:r w:rsidRPr="00336866">
        <w:rPr>
          <w:rFonts w:cstheme="minorHAnsi"/>
          <w:snapToGrid w:val="0"/>
          <w:lang w:val="pl-PL"/>
        </w:rPr>
        <w:t xml:space="preserve">uwierzytelnianie (autentykacja) urządzeń końcowych w sieci </w:t>
      </w:r>
      <w:proofErr w:type="spellStart"/>
      <w:r w:rsidRPr="00336866">
        <w:rPr>
          <w:rFonts w:cstheme="minorHAnsi"/>
          <w:snapToGrid w:val="0"/>
          <w:lang w:val="pl-PL"/>
        </w:rPr>
        <w:t>Fabric</w:t>
      </w:r>
      <w:proofErr w:type="spellEnd"/>
      <w:r w:rsidRPr="00336866">
        <w:rPr>
          <w:rFonts w:cstheme="minorHAnsi"/>
          <w:snapToGrid w:val="0"/>
          <w:lang w:val="pl-PL"/>
        </w:rPr>
        <w:t xml:space="preserve"> za pomocą protokołu DH-CHAP</w:t>
      </w:r>
    </w:p>
    <w:p w14:paraId="364DFCD9" w14:textId="77777777" w:rsidR="00336866" w:rsidRDefault="00336866" w:rsidP="00336866">
      <w:pPr>
        <w:numPr>
          <w:ilvl w:val="1"/>
          <w:numId w:val="1"/>
        </w:numPr>
        <w:spacing w:after="0" w:line="240" w:lineRule="auto"/>
        <w:jc w:val="both"/>
        <w:rPr>
          <w:rFonts w:cstheme="minorHAnsi"/>
          <w:snapToGrid w:val="0"/>
        </w:rPr>
      </w:pPr>
      <w:r w:rsidRPr="00336866">
        <w:rPr>
          <w:rFonts w:cstheme="minorHAnsi"/>
          <w:snapToGrid w:val="0"/>
          <w:lang w:val="pl-PL"/>
        </w:rPr>
        <w:t xml:space="preserve">szyfrowanie połączenia z konsolą administracyjną. </w:t>
      </w:r>
      <w:proofErr w:type="spellStart"/>
      <w:r>
        <w:rPr>
          <w:rFonts w:cstheme="minorHAnsi"/>
          <w:snapToGrid w:val="0"/>
        </w:rPr>
        <w:t>Wsparcie</w:t>
      </w:r>
      <w:proofErr w:type="spellEnd"/>
      <w:r>
        <w:rPr>
          <w:rFonts w:cstheme="minorHAnsi"/>
          <w:snapToGrid w:val="0"/>
        </w:rPr>
        <w:t xml:space="preserve"> </w:t>
      </w:r>
      <w:proofErr w:type="spellStart"/>
      <w:r>
        <w:rPr>
          <w:rFonts w:cstheme="minorHAnsi"/>
          <w:snapToGrid w:val="0"/>
        </w:rPr>
        <w:t>dla</w:t>
      </w:r>
      <w:proofErr w:type="spellEnd"/>
      <w:r>
        <w:rPr>
          <w:rFonts w:cstheme="minorHAnsi"/>
          <w:snapToGrid w:val="0"/>
        </w:rPr>
        <w:t xml:space="preserve"> SSHv2.</w:t>
      </w:r>
    </w:p>
    <w:p w14:paraId="68E9D9BC" w14:textId="77777777" w:rsidR="00336866" w:rsidRDefault="00336866" w:rsidP="00336866">
      <w:pPr>
        <w:numPr>
          <w:ilvl w:val="1"/>
          <w:numId w:val="1"/>
        </w:numPr>
        <w:spacing w:after="0" w:line="240" w:lineRule="auto"/>
        <w:jc w:val="both"/>
        <w:rPr>
          <w:rFonts w:cstheme="minorHAnsi"/>
          <w:snapToGrid w:val="0"/>
          <w:color w:val="000000"/>
        </w:rPr>
      </w:pPr>
      <w:r w:rsidRPr="00336866">
        <w:rPr>
          <w:rFonts w:cstheme="minorHAnsi"/>
          <w:snapToGrid w:val="0"/>
          <w:color w:val="000000"/>
          <w:lang w:val="pl-PL"/>
        </w:rPr>
        <w:t xml:space="preserve">definiowanie wielu kont administratorów z możliwością ograniczenia ich uprawnień za pomocą mechanizmu tzw. </w:t>
      </w:r>
      <w:r>
        <w:rPr>
          <w:rFonts w:cstheme="minorHAnsi"/>
          <w:snapToGrid w:val="0"/>
          <w:color w:val="000000"/>
        </w:rPr>
        <w:t>RBAC (Role Based Access Control)</w:t>
      </w:r>
    </w:p>
    <w:p w14:paraId="6E52F762" w14:textId="77777777" w:rsidR="00336866" w:rsidRPr="00336866" w:rsidRDefault="00336866" w:rsidP="00336866">
      <w:pPr>
        <w:numPr>
          <w:ilvl w:val="1"/>
          <w:numId w:val="1"/>
        </w:numPr>
        <w:spacing w:after="0" w:line="240" w:lineRule="auto"/>
        <w:jc w:val="both"/>
        <w:rPr>
          <w:rFonts w:cstheme="minorHAnsi"/>
          <w:snapToGrid w:val="0"/>
          <w:color w:val="000000"/>
          <w:lang w:val="pl-PL"/>
        </w:rPr>
      </w:pPr>
      <w:r w:rsidRPr="00336866">
        <w:rPr>
          <w:rFonts w:cstheme="minorHAnsi"/>
          <w:snapToGrid w:val="0"/>
          <w:color w:val="000000"/>
          <w:lang w:val="pl-PL"/>
        </w:rPr>
        <w:t xml:space="preserve">definiowane kont administratorów w środowiskach RADIUS, TACACS+, LDAP w MS Active Directory, </w:t>
      </w:r>
      <w:proofErr w:type="spellStart"/>
      <w:r w:rsidRPr="00336866">
        <w:rPr>
          <w:rFonts w:cstheme="minorHAnsi"/>
          <w:snapToGrid w:val="0"/>
          <w:color w:val="000000"/>
          <w:lang w:val="pl-PL"/>
        </w:rPr>
        <w:t>OpenLDAP</w:t>
      </w:r>
      <w:proofErr w:type="spellEnd"/>
    </w:p>
    <w:p w14:paraId="7FE94EA1" w14:textId="77777777" w:rsidR="00336866" w:rsidRPr="00336866" w:rsidRDefault="00336866" w:rsidP="00336866">
      <w:pPr>
        <w:numPr>
          <w:ilvl w:val="1"/>
          <w:numId w:val="1"/>
        </w:numPr>
        <w:spacing w:after="0" w:line="240" w:lineRule="auto"/>
        <w:jc w:val="both"/>
        <w:rPr>
          <w:rFonts w:cstheme="minorHAnsi"/>
          <w:snapToGrid w:val="0"/>
          <w:color w:val="000000"/>
          <w:lang w:val="pl-PL"/>
        </w:rPr>
      </w:pPr>
      <w:r w:rsidRPr="00336866">
        <w:rPr>
          <w:rFonts w:cstheme="minorHAnsi"/>
          <w:snapToGrid w:val="0"/>
          <w:color w:val="000000"/>
          <w:lang w:val="pl-PL"/>
        </w:rPr>
        <w:t>szyfrowanie komunikacji narzędzi administracyjnych za pomocą SSL/HTTPS</w:t>
      </w:r>
    </w:p>
    <w:p w14:paraId="347A6336" w14:textId="77777777" w:rsidR="00336866" w:rsidRDefault="00336866" w:rsidP="00336866">
      <w:pPr>
        <w:numPr>
          <w:ilvl w:val="1"/>
          <w:numId w:val="1"/>
        </w:numPr>
        <w:spacing w:after="0" w:line="240" w:lineRule="auto"/>
        <w:jc w:val="both"/>
        <w:rPr>
          <w:rFonts w:cstheme="minorHAnsi"/>
          <w:snapToGrid w:val="0"/>
          <w:color w:val="000000"/>
        </w:rPr>
      </w:pPr>
      <w:proofErr w:type="spellStart"/>
      <w:r>
        <w:rPr>
          <w:rFonts w:cstheme="minorHAnsi"/>
          <w:snapToGrid w:val="0"/>
          <w:color w:val="000000"/>
        </w:rPr>
        <w:t>obsługa</w:t>
      </w:r>
      <w:proofErr w:type="spellEnd"/>
      <w:r>
        <w:rPr>
          <w:rFonts w:cstheme="minorHAnsi"/>
          <w:snapToGrid w:val="0"/>
          <w:color w:val="000000"/>
        </w:rPr>
        <w:t xml:space="preserve"> SNMP v1 </w:t>
      </w:r>
      <w:proofErr w:type="spellStart"/>
      <w:r>
        <w:rPr>
          <w:rFonts w:cstheme="minorHAnsi"/>
          <w:snapToGrid w:val="0"/>
          <w:color w:val="000000"/>
        </w:rPr>
        <w:t>oraz</w:t>
      </w:r>
      <w:proofErr w:type="spellEnd"/>
      <w:r>
        <w:rPr>
          <w:rFonts w:cstheme="minorHAnsi"/>
          <w:snapToGrid w:val="0"/>
          <w:color w:val="000000"/>
        </w:rPr>
        <w:t xml:space="preserve"> v3</w:t>
      </w:r>
    </w:p>
    <w:p w14:paraId="563CD7AC" w14:textId="77777777" w:rsidR="00336866" w:rsidRPr="00336866" w:rsidRDefault="00336866" w:rsidP="00336866">
      <w:pPr>
        <w:numPr>
          <w:ilvl w:val="1"/>
          <w:numId w:val="1"/>
        </w:numPr>
        <w:spacing w:after="0" w:line="240" w:lineRule="auto"/>
        <w:jc w:val="both"/>
        <w:rPr>
          <w:rFonts w:cstheme="minorHAnsi"/>
          <w:snapToGrid w:val="0"/>
          <w:color w:val="000000"/>
          <w:lang w:val="pl-PL"/>
        </w:rPr>
      </w:pPr>
      <w:r w:rsidRPr="00336866">
        <w:rPr>
          <w:rFonts w:cstheme="minorHAnsi"/>
          <w:snapToGrid w:val="0"/>
          <w:color w:val="000000"/>
          <w:lang w:val="pl-PL"/>
        </w:rPr>
        <w:t xml:space="preserve">IP </w:t>
      </w:r>
      <w:proofErr w:type="spellStart"/>
      <w:r w:rsidRPr="00336866">
        <w:rPr>
          <w:rFonts w:cstheme="minorHAnsi"/>
          <w:snapToGrid w:val="0"/>
          <w:color w:val="000000"/>
          <w:lang w:val="pl-PL"/>
        </w:rPr>
        <w:t>Filter</w:t>
      </w:r>
      <w:proofErr w:type="spellEnd"/>
      <w:r w:rsidRPr="00336866">
        <w:rPr>
          <w:rFonts w:cstheme="minorHAnsi"/>
          <w:snapToGrid w:val="0"/>
          <w:color w:val="000000"/>
          <w:lang w:val="pl-PL"/>
        </w:rPr>
        <w:t xml:space="preserve"> dla portu administracyjnego przełącznika</w:t>
      </w:r>
    </w:p>
    <w:p w14:paraId="772ABF24" w14:textId="77777777" w:rsidR="00336866" w:rsidRPr="00336866" w:rsidRDefault="00336866" w:rsidP="00336866">
      <w:pPr>
        <w:numPr>
          <w:ilvl w:val="1"/>
          <w:numId w:val="1"/>
        </w:numPr>
        <w:spacing w:after="0" w:line="240" w:lineRule="auto"/>
        <w:jc w:val="both"/>
        <w:rPr>
          <w:rFonts w:cstheme="minorHAnsi"/>
          <w:snapToGrid w:val="0"/>
          <w:color w:val="000000"/>
          <w:lang w:val="pl-PL"/>
        </w:rPr>
      </w:pPr>
      <w:r w:rsidRPr="00336866">
        <w:rPr>
          <w:rFonts w:cstheme="minorHAnsi"/>
          <w:snapToGrid w:val="0"/>
          <w:color w:val="000000"/>
          <w:lang w:val="pl-PL"/>
        </w:rPr>
        <w:lastRenderedPageBreak/>
        <w:t xml:space="preserve">wgrywanie nowych wersji </w:t>
      </w:r>
      <w:proofErr w:type="spellStart"/>
      <w:r w:rsidRPr="00336866">
        <w:rPr>
          <w:rFonts w:cstheme="minorHAnsi"/>
          <w:snapToGrid w:val="0"/>
          <w:color w:val="000000"/>
          <w:lang w:val="pl-PL"/>
        </w:rPr>
        <w:t>firmware</w:t>
      </w:r>
      <w:proofErr w:type="spellEnd"/>
      <w:r w:rsidRPr="00336866">
        <w:rPr>
          <w:rFonts w:cstheme="minorHAnsi"/>
          <w:snapToGrid w:val="0"/>
          <w:color w:val="000000"/>
          <w:lang w:val="pl-PL"/>
        </w:rPr>
        <w:t xml:space="preserve"> przełącznika FC z wykorzystaniem bezpiecznych protokołów SCP oraz SFTP</w:t>
      </w:r>
    </w:p>
    <w:p w14:paraId="3DF3CA3B" w14:textId="77777777" w:rsidR="00336866" w:rsidRPr="00336866" w:rsidRDefault="00336866" w:rsidP="00336866">
      <w:pPr>
        <w:numPr>
          <w:ilvl w:val="1"/>
          <w:numId w:val="1"/>
        </w:numPr>
        <w:spacing w:after="0" w:line="240" w:lineRule="auto"/>
        <w:jc w:val="both"/>
        <w:rPr>
          <w:rFonts w:cstheme="minorHAnsi"/>
          <w:snapToGrid w:val="0"/>
          <w:color w:val="000000"/>
          <w:lang w:val="pl-PL"/>
        </w:rPr>
      </w:pPr>
      <w:r w:rsidRPr="00336866">
        <w:rPr>
          <w:rFonts w:cstheme="minorHAnsi"/>
          <w:snapToGrid w:val="0"/>
          <w:color w:val="000000"/>
          <w:lang w:val="pl-PL"/>
        </w:rPr>
        <w:t>wykonywanie kopii bezpieczeństwa konfiguracji przełącznika FC z wykorzystaniem bezpiecznych protokołów SCP oraz SFTP</w:t>
      </w:r>
    </w:p>
    <w:p w14:paraId="4CA2008A" w14:textId="01A56E2F" w:rsidR="00336866" w:rsidRPr="00336866" w:rsidRDefault="00F55136" w:rsidP="00336866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napToGrid w:val="0"/>
          <w:color w:val="000000"/>
          <w:lang w:val="pl-PL"/>
        </w:rPr>
      </w:pPr>
      <w:r w:rsidRPr="00336866">
        <w:rPr>
          <w:rFonts w:cstheme="minorHAnsi"/>
          <w:snapToGrid w:val="0"/>
          <w:color w:val="000000"/>
          <w:lang w:val="pl-PL"/>
        </w:rPr>
        <w:t xml:space="preserve">Przełącznik </w:t>
      </w:r>
      <w:r>
        <w:rPr>
          <w:rFonts w:cstheme="minorHAnsi"/>
          <w:snapToGrid w:val="0"/>
          <w:color w:val="000000"/>
          <w:lang w:val="pl-PL"/>
        </w:rPr>
        <w:t>SAN (</w:t>
      </w:r>
      <w:r w:rsidRPr="00336866">
        <w:rPr>
          <w:rFonts w:cstheme="minorHAnsi"/>
          <w:snapToGrid w:val="0"/>
          <w:color w:val="000000"/>
          <w:lang w:val="pl-PL"/>
        </w:rPr>
        <w:t>FC</w:t>
      </w:r>
      <w:r>
        <w:rPr>
          <w:rFonts w:cstheme="minorHAnsi"/>
          <w:snapToGrid w:val="0"/>
          <w:color w:val="000000"/>
          <w:lang w:val="pl-PL"/>
        </w:rPr>
        <w:t>)</w:t>
      </w:r>
      <w:r w:rsidRPr="00336866">
        <w:rPr>
          <w:rFonts w:cstheme="minorHAnsi"/>
          <w:snapToGrid w:val="0"/>
          <w:color w:val="000000"/>
          <w:lang w:val="pl-PL"/>
        </w:rPr>
        <w:t xml:space="preserve"> </w:t>
      </w:r>
      <w:r w:rsidR="00336866" w:rsidRPr="00336866">
        <w:rPr>
          <w:rFonts w:cstheme="minorHAnsi"/>
          <w:snapToGrid w:val="0"/>
          <w:lang w:val="pl-PL"/>
        </w:rPr>
        <w:t>musi mieć możliwość konfiguracji przez:</w:t>
      </w:r>
    </w:p>
    <w:p w14:paraId="7DFB966E" w14:textId="77777777" w:rsidR="00336866" w:rsidRPr="00336866" w:rsidRDefault="00336866" w:rsidP="00336866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napToGrid w:val="0"/>
          <w:color w:val="000000"/>
          <w:lang w:val="pl-PL"/>
        </w:rPr>
      </w:pPr>
      <w:r w:rsidRPr="00336866">
        <w:rPr>
          <w:rFonts w:cstheme="minorHAnsi"/>
          <w:snapToGrid w:val="0"/>
          <w:lang w:val="pl-PL"/>
        </w:rPr>
        <w:t>polecenia tekstowe w interfejsie znakowym konsoli terminala</w:t>
      </w:r>
    </w:p>
    <w:p w14:paraId="37C6F42B" w14:textId="77777777" w:rsidR="00336866" w:rsidRPr="00336866" w:rsidRDefault="00336866" w:rsidP="00336866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napToGrid w:val="0"/>
          <w:color w:val="000000"/>
          <w:lang w:val="pl-PL"/>
        </w:rPr>
      </w:pPr>
      <w:r w:rsidRPr="00336866">
        <w:rPr>
          <w:rFonts w:cstheme="minorHAnsi"/>
          <w:snapToGrid w:val="0"/>
          <w:lang w:val="pl-PL"/>
        </w:rPr>
        <w:t>przeglądarkę internetową z interfejsem graficznym lub dedykowane oprogramowanie.</w:t>
      </w:r>
    </w:p>
    <w:p w14:paraId="6691F959" w14:textId="2FF73836" w:rsidR="00336866" w:rsidRPr="00336866" w:rsidRDefault="00F55136" w:rsidP="00336866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napToGrid w:val="0"/>
          <w:color w:val="000000"/>
          <w:lang w:val="pl-PL"/>
        </w:rPr>
      </w:pPr>
      <w:r w:rsidRPr="00336866">
        <w:rPr>
          <w:rFonts w:cstheme="minorHAnsi"/>
          <w:snapToGrid w:val="0"/>
          <w:color w:val="000000"/>
          <w:lang w:val="pl-PL"/>
        </w:rPr>
        <w:t xml:space="preserve">Przełącznik </w:t>
      </w:r>
      <w:r>
        <w:rPr>
          <w:rFonts w:cstheme="minorHAnsi"/>
          <w:snapToGrid w:val="0"/>
          <w:color w:val="000000"/>
          <w:lang w:val="pl-PL"/>
        </w:rPr>
        <w:t>SAN (</w:t>
      </w:r>
      <w:r w:rsidRPr="00336866">
        <w:rPr>
          <w:rFonts w:cstheme="minorHAnsi"/>
          <w:snapToGrid w:val="0"/>
          <w:color w:val="000000"/>
          <w:lang w:val="pl-PL"/>
        </w:rPr>
        <w:t>FC</w:t>
      </w:r>
      <w:r>
        <w:rPr>
          <w:rFonts w:cstheme="minorHAnsi"/>
          <w:snapToGrid w:val="0"/>
          <w:color w:val="000000"/>
          <w:lang w:val="pl-PL"/>
        </w:rPr>
        <w:t>)</w:t>
      </w:r>
      <w:r w:rsidRPr="00336866">
        <w:rPr>
          <w:rFonts w:cstheme="minorHAnsi"/>
          <w:snapToGrid w:val="0"/>
          <w:color w:val="000000"/>
          <w:lang w:val="pl-PL"/>
        </w:rPr>
        <w:t xml:space="preserve"> </w:t>
      </w:r>
      <w:r w:rsidR="00336866" w:rsidRPr="00336866">
        <w:rPr>
          <w:rFonts w:cstheme="minorHAnsi"/>
          <w:snapToGrid w:val="0"/>
          <w:lang w:val="pl-PL"/>
        </w:rPr>
        <w:t>musi być wyposażony w następujące narzędzia diagnostyczne i mechanizmy obsługi ruchu FC:</w:t>
      </w:r>
    </w:p>
    <w:p w14:paraId="0917C279" w14:textId="77777777" w:rsidR="00336866" w:rsidRPr="00336866" w:rsidRDefault="00336866" w:rsidP="00336866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cstheme="minorHAnsi"/>
          <w:snapToGrid w:val="0"/>
          <w:lang w:val="pl-PL"/>
        </w:rPr>
      </w:pPr>
      <w:r w:rsidRPr="00336866">
        <w:rPr>
          <w:rFonts w:cstheme="minorHAnsi"/>
          <w:snapToGrid w:val="0"/>
          <w:lang w:val="pl-PL"/>
        </w:rPr>
        <w:t>logowanie zdarzeń poprzez mechanizm „</w:t>
      </w:r>
      <w:proofErr w:type="spellStart"/>
      <w:r w:rsidRPr="00336866">
        <w:rPr>
          <w:rFonts w:cstheme="minorHAnsi"/>
          <w:snapToGrid w:val="0"/>
          <w:lang w:val="pl-PL"/>
        </w:rPr>
        <w:t>syslog</w:t>
      </w:r>
      <w:proofErr w:type="spellEnd"/>
      <w:r w:rsidRPr="00336866">
        <w:rPr>
          <w:rFonts w:cstheme="minorHAnsi"/>
          <w:snapToGrid w:val="0"/>
          <w:lang w:val="pl-PL"/>
        </w:rPr>
        <w:t>”,</w:t>
      </w:r>
    </w:p>
    <w:p w14:paraId="6F8C4816" w14:textId="77777777" w:rsidR="00336866" w:rsidRDefault="00336866" w:rsidP="00336866">
      <w:pPr>
        <w:numPr>
          <w:ilvl w:val="0"/>
          <w:numId w:val="3"/>
        </w:numPr>
        <w:spacing w:after="0" w:line="240" w:lineRule="auto"/>
        <w:ind w:left="1440"/>
        <w:jc w:val="both"/>
        <w:rPr>
          <w:rFonts w:cstheme="minorHAnsi"/>
          <w:snapToGrid w:val="0"/>
        </w:rPr>
      </w:pPr>
      <w:proofErr w:type="spellStart"/>
      <w:r>
        <w:rPr>
          <w:rFonts w:cstheme="minorHAnsi"/>
          <w:snapToGrid w:val="0"/>
        </w:rPr>
        <w:t>FCping</w:t>
      </w:r>
      <w:proofErr w:type="spellEnd"/>
    </w:p>
    <w:p w14:paraId="73B673AB" w14:textId="77777777" w:rsidR="00336866" w:rsidRDefault="00336866" w:rsidP="00336866">
      <w:pPr>
        <w:numPr>
          <w:ilvl w:val="0"/>
          <w:numId w:val="3"/>
        </w:numPr>
        <w:spacing w:after="0" w:line="240" w:lineRule="auto"/>
        <w:ind w:left="1440"/>
        <w:jc w:val="both"/>
        <w:rPr>
          <w:rFonts w:cstheme="minorHAnsi"/>
          <w:snapToGrid w:val="0"/>
        </w:rPr>
      </w:pPr>
      <w:r>
        <w:rPr>
          <w:rFonts w:cstheme="minorHAnsi"/>
          <w:snapToGrid w:val="0"/>
        </w:rPr>
        <w:t>FC traceroute</w:t>
      </w:r>
    </w:p>
    <w:p w14:paraId="398054BE" w14:textId="77777777" w:rsidR="00336866" w:rsidRPr="00336866" w:rsidRDefault="00336866" w:rsidP="00336866">
      <w:pPr>
        <w:numPr>
          <w:ilvl w:val="0"/>
          <w:numId w:val="3"/>
        </w:numPr>
        <w:spacing w:after="0" w:line="240" w:lineRule="auto"/>
        <w:ind w:left="1440"/>
        <w:jc w:val="both"/>
        <w:rPr>
          <w:rFonts w:cstheme="minorHAnsi"/>
          <w:snapToGrid w:val="0"/>
          <w:lang w:val="pl-PL"/>
        </w:rPr>
      </w:pPr>
      <w:r w:rsidRPr="00336866">
        <w:rPr>
          <w:rFonts w:cstheme="minorHAnsi"/>
          <w:snapToGrid w:val="0"/>
          <w:lang w:val="pl-PL"/>
        </w:rPr>
        <w:t>kopiowanie danych wymienianych pomiędzy dwoma wybranymi portami na inny wybrany port przełącznika</w:t>
      </w:r>
    </w:p>
    <w:p w14:paraId="0B3FCCFA" w14:textId="6FD94332" w:rsidR="00336866" w:rsidRPr="00336866" w:rsidRDefault="00336866" w:rsidP="00336866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napToGrid w:val="0"/>
          <w:color w:val="000000"/>
          <w:lang w:val="pl-PL"/>
        </w:rPr>
      </w:pPr>
      <w:r w:rsidRPr="00336866">
        <w:rPr>
          <w:rFonts w:cstheme="minorHAnsi"/>
          <w:snapToGrid w:val="0"/>
          <w:lang w:val="pl-PL"/>
        </w:rPr>
        <w:t>Przełącznik musi mieć możliwość instalacji wkładek SFP umożliwiających bezpośrednie połączenie (bez dodatkowych urządzeń pośredniczących) z innymi przełącznikami na odległość minimum 25km z prędkością 32Gb/s lub 16Gb/s.</w:t>
      </w:r>
    </w:p>
    <w:p w14:paraId="29A73F08" w14:textId="77777777" w:rsidR="00336866" w:rsidRPr="00336866" w:rsidRDefault="00336866" w:rsidP="00336866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napToGrid w:val="0"/>
          <w:color w:val="000000"/>
          <w:lang w:val="pl-PL"/>
        </w:rPr>
      </w:pPr>
      <w:r w:rsidRPr="00336866">
        <w:rPr>
          <w:rFonts w:cstheme="minorHAnsi"/>
          <w:snapToGrid w:val="0"/>
          <w:lang w:val="pl-PL"/>
        </w:rPr>
        <w:t>Przełącznik FC musi zapewniać wsparcie dla standardu zarządzającego SMI-S.</w:t>
      </w:r>
    </w:p>
    <w:p w14:paraId="1029CFD4" w14:textId="77777777" w:rsidR="00336866" w:rsidRPr="00336866" w:rsidRDefault="00336866" w:rsidP="00336866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napToGrid w:val="0"/>
          <w:color w:val="000000"/>
          <w:lang w:val="pl-PL"/>
        </w:rPr>
      </w:pPr>
      <w:r w:rsidRPr="00336866">
        <w:rPr>
          <w:rFonts w:cstheme="minorHAnsi"/>
          <w:snapToGrid w:val="0"/>
          <w:lang w:val="pl-PL"/>
        </w:rPr>
        <w:t>Przełącznik FC musi realizować kategoryzację ruchu między parami urządzeń (</w:t>
      </w:r>
      <w:proofErr w:type="spellStart"/>
      <w:r w:rsidRPr="00336866">
        <w:rPr>
          <w:rFonts w:cstheme="minorHAnsi"/>
          <w:snapToGrid w:val="0"/>
          <w:lang w:val="pl-PL"/>
        </w:rPr>
        <w:t>initiator</w:t>
      </w:r>
      <w:proofErr w:type="spellEnd"/>
      <w:r w:rsidRPr="00336866">
        <w:rPr>
          <w:rFonts w:cstheme="minorHAnsi"/>
          <w:snapToGrid w:val="0"/>
          <w:lang w:val="pl-PL"/>
        </w:rPr>
        <w:t xml:space="preserve"> - target) oraz przydzielenie takich par urządzeń do kategorii o wysokim, średnim lub niskim priorytecie. Konfiguracja przydziału do różnych klas priorytetów musi się odbywać za pomocą standardowych narzędzi do konfiguracji </w:t>
      </w:r>
      <w:proofErr w:type="spellStart"/>
      <w:r w:rsidRPr="00336866">
        <w:rPr>
          <w:rFonts w:cstheme="minorHAnsi"/>
          <w:snapToGrid w:val="0"/>
          <w:lang w:val="pl-PL"/>
        </w:rPr>
        <w:t>zoningu</w:t>
      </w:r>
      <w:proofErr w:type="spellEnd"/>
      <w:r w:rsidRPr="00336866">
        <w:rPr>
          <w:rFonts w:cstheme="minorHAnsi"/>
          <w:snapToGrid w:val="0"/>
          <w:lang w:val="pl-PL"/>
        </w:rPr>
        <w:t xml:space="preserve">. </w:t>
      </w:r>
    </w:p>
    <w:p w14:paraId="2F16BB27" w14:textId="77777777" w:rsidR="00336866" w:rsidRPr="00336866" w:rsidRDefault="00336866" w:rsidP="00336866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napToGrid w:val="0"/>
          <w:color w:val="000000"/>
          <w:lang w:val="pl-PL"/>
        </w:rPr>
      </w:pPr>
      <w:r w:rsidRPr="00336866">
        <w:rPr>
          <w:rFonts w:cstheme="minorHAnsi"/>
          <w:snapToGrid w:val="0"/>
          <w:lang w:val="pl-PL"/>
        </w:rPr>
        <w:t xml:space="preserve">Wsparcie dla </w:t>
      </w:r>
      <w:proofErr w:type="spellStart"/>
      <w:r w:rsidRPr="00336866">
        <w:rPr>
          <w:rFonts w:cstheme="minorHAnsi"/>
          <w:snapToGrid w:val="0"/>
          <w:lang w:val="pl-PL"/>
        </w:rPr>
        <w:t>N_Port</w:t>
      </w:r>
      <w:proofErr w:type="spellEnd"/>
      <w:r w:rsidRPr="00336866">
        <w:rPr>
          <w:rFonts w:cstheme="minorHAnsi"/>
          <w:snapToGrid w:val="0"/>
          <w:lang w:val="pl-PL"/>
        </w:rPr>
        <w:t xml:space="preserve"> ID </w:t>
      </w:r>
      <w:proofErr w:type="spellStart"/>
      <w:r w:rsidRPr="00336866">
        <w:rPr>
          <w:rFonts w:cstheme="minorHAnsi"/>
          <w:snapToGrid w:val="0"/>
          <w:lang w:val="pl-PL"/>
        </w:rPr>
        <w:t>Virtualization</w:t>
      </w:r>
      <w:proofErr w:type="spellEnd"/>
      <w:r w:rsidRPr="00336866">
        <w:rPr>
          <w:rFonts w:cstheme="minorHAnsi"/>
          <w:snapToGrid w:val="0"/>
          <w:lang w:val="pl-PL"/>
        </w:rPr>
        <w:t xml:space="preserve"> (NPIV). Obsługa, co najmniej 255 wirtualnych urządzeń na pojedynczym porcie przełącznika.</w:t>
      </w:r>
    </w:p>
    <w:p w14:paraId="1616976B" w14:textId="77777777" w:rsidR="00336866" w:rsidRPr="00336866" w:rsidRDefault="00336866" w:rsidP="00336866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napToGrid w:val="0"/>
          <w:color w:val="000000"/>
          <w:lang w:val="pl-PL"/>
        </w:rPr>
      </w:pPr>
      <w:r w:rsidRPr="00336866">
        <w:rPr>
          <w:rFonts w:cstheme="minorHAnsi"/>
          <w:snapToGrid w:val="0"/>
          <w:color w:val="000000"/>
          <w:lang w:val="pl-PL"/>
        </w:rPr>
        <w:t>Maksymalny dopuszczalny pobór mocy przełącznika FC w pełni obsadzonego wkładkami optycznymi 32Gbps to 80W.</w:t>
      </w:r>
    </w:p>
    <w:p w14:paraId="7BBBABF3" w14:textId="07378915" w:rsidR="00336866" w:rsidRPr="00336866" w:rsidRDefault="00F55136" w:rsidP="00336866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napToGrid w:val="0"/>
          <w:color w:val="000000"/>
          <w:lang w:val="pl-PL"/>
        </w:rPr>
      </w:pPr>
      <w:r w:rsidRPr="00336866">
        <w:rPr>
          <w:rFonts w:cstheme="minorHAnsi"/>
          <w:snapToGrid w:val="0"/>
          <w:color w:val="000000"/>
          <w:lang w:val="pl-PL"/>
        </w:rPr>
        <w:t xml:space="preserve">Przełącznik </w:t>
      </w:r>
      <w:r w:rsidR="00336866" w:rsidRPr="00336866">
        <w:rPr>
          <w:rFonts w:cstheme="minorHAnsi"/>
          <w:snapToGrid w:val="0"/>
          <w:color w:val="000000"/>
          <w:lang w:val="pl-PL"/>
        </w:rPr>
        <w:t>musi zapewniać możliwość dynamicznego aktywowania portów za pomocą zakupionych kluczy licencyjnych.</w:t>
      </w:r>
    </w:p>
    <w:p w14:paraId="69C07F70" w14:textId="77777777" w:rsidR="00336866" w:rsidRPr="00336866" w:rsidRDefault="00336866" w:rsidP="00336866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napToGrid w:val="0"/>
          <w:color w:val="000000"/>
          <w:lang w:val="pl-PL"/>
        </w:rPr>
      </w:pPr>
      <w:r w:rsidRPr="00336866">
        <w:rPr>
          <w:rFonts w:cstheme="minorHAnsi"/>
          <w:snapToGrid w:val="0"/>
          <w:color w:val="000000"/>
          <w:lang w:val="pl-PL"/>
        </w:rPr>
        <w:t>Możliwość agregacji połączeń pomiędzy przełącznikami (</w:t>
      </w:r>
      <w:proofErr w:type="spellStart"/>
      <w:r w:rsidRPr="00336866">
        <w:rPr>
          <w:rFonts w:cstheme="minorHAnsi"/>
          <w:snapToGrid w:val="0"/>
          <w:color w:val="000000"/>
          <w:lang w:val="pl-PL"/>
        </w:rPr>
        <w:t>trunking</w:t>
      </w:r>
      <w:proofErr w:type="spellEnd"/>
      <w:r w:rsidRPr="00336866">
        <w:rPr>
          <w:rFonts w:cstheme="minorHAnsi"/>
          <w:snapToGrid w:val="0"/>
          <w:color w:val="000000"/>
          <w:lang w:val="pl-PL"/>
        </w:rPr>
        <w:t>) na poziomie poszczególnych ramek. Musi być zapewniona możliwość utworzenia logicznego połączenia „</w:t>
      </w:r>
      <w:proofErr w:type="spellStart"/>
      <w:r w:rsidRPr="00336866">
        <w:rPr>
          <w:rFonts w:cstheme="minorHAnsi"/>
          <w:snapToGrid w:val="0"/>
          <w:color w:val="000000"/>
          <w:lang w:val="pl-PL"/>
        </w:rPr>
        <w:t>trunk</w:t>
      </w:r>
      <w:proofErr w:type="spellEnd"/>
      <w:r w:rsidRPr="00336866">
        <w:rPr>
          <w:rFonts w:cstheme="minorHAnsi"/>
          <w:snapToGrid w:val="0"/>
          <w:color w:val="000000"/>
          <w:lang w:val="pl-PL"/>
        </w:rPr>
        <w:t>” o przepustowości 256Gb/s (z wykorzystaniem minimum 8 portów 32Gb/s). Licencja nie jest wymagana na tym etapie postępowania.</w:t>
      </w:r>
    </w:p>
    <w:p w14:paraId="18E5D6C3" w14:textId="77777777" w:rsidR="00336866" w:rsidRPr="00336866" w:rsidRDefault="00336866" w:rsidP="00336866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napToGrid w:val="0"/>
          <w:color w:val="000000"/>
          <w:lang w:val="pl-PL"/>
        </w:rPr>
      </w:pPr>
      <w:r w:rsidRPr="00336866">
        <w:rPr>
          <w:rFonts w:cstheme="minorHAnsi"/>
          <w:snapToGrid w:val="0"/>
          <w:color w:val="000000"/>
          <w:lang w:val="pl-PL"/>
        </w:rPr>
        <w:t>Przełącznik musi być oznakowany przez producenta w taki sposób, aby możliwa była identyfikacja zarówno produktu jak i producenta.</w:t>
      </w:r>
    </w:p>
    <w:p w14:paraId="446CBFF8" w14:textId="77777777" w:rsidR="00336866" w:rsidRPr="00336866" w:rsidRDefault="00336866" w:rsidP="00336866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napToGrid w:val="0"/>
          <w:color w:val="000000"/>
          <w:lang w:val="pl-PL"/>
        </w:rPr>
      </w:pPr>
      <w:r w:rsidRPr="00336866">
        <w:rPr>
          <w:rFonts w:cstheme="minorHAnsi"/>
          <w:snapToGrid w:val="0"/>
          <w:color w:val="000000"/>
          <w:lang w:val="pl-PL"/>
        </w:rPr>
        <w:t xml:space="preserve">Urządzenie musi współpracować z siecią energetyczną o parametrach w przedziale 200V- 230V, 50 </w:t>
      </w:r>
      <w:proofErr w:type="spellStart"/>
      <w:r w:rsidRPr="00336866">
        <w:rPr>
          <w:rFonts w:cstheme="minorHAnsi"/>
          <w:snapToGrid w:val="0"/>
          <w:color w:val="000000"/>
          <w:lang w:val="pl-PL"/>
        </w:rPr>
        <w:t>Hz</w:t>
      </w:r>
      <w:proofErr w:type="spellEnd"/>
      <w:r w:rsidRPr="00336866">
        <w:rPr>
          <w:rFonts w:cstheme="minorHAnsi"/>
          <w:snapToGrid w:val="0"/>
          <w:color w:val="000000"/>
          <w:lang w:val="pl-PL"/>
        </w:rPr>
        <w:t>.</w:t>
      </w:r>
    </w:p>
    <w:p w14:paraId="6DD09DDF" w14:textId="455AD504" w:rsidR="00336866" w:rsidRPr="00AF6092" w:rsidRDefault="00336866" w:rsidP="00336866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napToGrid w:val="0"/>
          <w:color w:val="FF0000"/>
          <w:lang w:val="pl-PL"/>
        </w:rPr>
      </w:pPr>
      <w:r w:rsidRPr="00336866">
        <w:rPr>
          <w:rFonts w:cstheme="minorHAnsi"/>
          <w:snapToGrid w:val="0"/>
          <w:color w:val="000000"/>
          <w:lang w:val="pl-PL"/>
        </w:rPr>
        <w:t xml:space="preserve">Wymagana jest gwarancja świadczona w trybie 24 godziny przez 7 dni w tygodniu na okres 60 miesięcy z reakcją na miejscu u Klienta najpóźniej w następnym dniu od momentu zgłoszenia usterki. </w:t>
      </w:r>
      <w:bookmarkStart w:id="0" w:name="_GoBack"/>
      <w:bookmarkEnd w:id="0"/>
    </w:p>
    <w:p w14:paraId="6505F22C" w14:textId="79A2DA8C" w:rsidR="00336866" w:rsidRPr="00CB68A3" w:rsidRDefault="00336866" w:rsidP="00CB68A3">
      <w:pPr>
        <w:rPr>
          <w:b/>
          <w:bCs/>
        </w:rPr>
      </w:pPr>
      <w:proofErr w:type="spellStart"/>
      <w:r w:rsidRPr="00CB68A3">
        <w:rPr>
          <w:b/>
          <w:bCs/>
        </w:rPr>
        <w:t>Biblioteka</w:t>
      </w:r>
      <w:proofErr w:type="spellEnd"/>
      <w:r w:rsidRPr="00CB68A3">
        <w:rPr>
          <w:b/>
          <w:bCs/>
        </w:rPr>
        <w:t xml:space="preserve"> </w:t>
      </w:r>
      <w:proofErr w:type="spellStart"/>
      <w:r w:rsidRPr="00CB68A3">
        <w:rPr>
          <w:b/>
          <w:bCs/>
        </w:rPr>
        <w:t>taśmowa</w:t>
      </w:r>
      <w:proofErr w:type="spellEnd"/>
      <w:r w:rsidRPr="00CB68A3">
        <w:rPr>
          <w:b/>
          <w:bCs/>
        </w:rPr>
        <w:t xml:space="preserve"> - LTO 8 </w:t>
      </w:r>
      <w:r w:rsidR="004B6663" w:rsidRPr="00CB68A3">
        <w:rPr>
          <w:b/>
          <w:bCs/>
        </w:rPr>
        <w:t>– 1szt.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408"/>
      </w:tblGrid>
      <w:tr w:rsidR="00336866" w14:paraId="4F084AB2" w14:textId="77777777" w:rsidTr="003368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302879DF" w14:textId="77777777" w:rsidR="00336866" w:rsidRDefault="00336866" w:rsidP="007B110D">
            <w:pPr>
              <w:spacing w:after="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1BD82B78" w14:textId="77777777" w:rsidR="00336866" w:rsidRDefault="00336866" w:rsidP="007B110D">
            <w:pPr>
              <w:spacing w:after="0" w:line="276" w:lineRule="auto"/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Wymagania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techniczne</w:t>
            </w:r>
            <w:proofErr w:type="spellEnd"/>
          </w:p>
        </w:tc>
      </w:tr>
      <w:tr w:rsidR="00336866" w14:paraId="7AC0B8D3" w14:textId="77777777" w:rsidTr="003368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68009" w14:textId="77777777" w:rsidR="00336866" w:rsidRDefault="00336866" w:rsidP="007B110D">
            <w:pPr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1.1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85ED" w14:textId="77777777" w:rsidR="00336866" w:rsidRDefault="00336866" w:rsidP="007B110D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336866">
              <w:rPr>
                <w:rFonts w:cstheme="minorHAnsi"/>
                <w:lang w:val="pl-PL"/>
              </w:rPr>
              <w:t xml:space="preserve">Obudowa przystosowana do montażu w standardowej szafie </w:t>
            </w:r>
            <w:proofErr w:type="spellStart"/>
            <w:r w:rsidRPr="00336866">
              <w:rPr>
                <w:rFonts w:cstheme="minorHAnsi"/>
                <w:lang w:val="pl-PL"/>
              </w:rPr>
              <w:t>rack</w:t>
            </w:r>
            <w:proofErr w:type="spellEnd"/>
            <w:r w:rsidRPr="00336866">
              <w:rPr>
                <w:rFonts w:cstheme="minorHAnsi"/>
                <w:lang w:val="pl-PL"/>
              </w:rPr>
              <w:t xml:space="preserve"> 19’’. </w:t>
            </w:r>
            <w:proofErr w:type="spellStart"/>
            <w:r>
              <w:rPr>
                <w:rFonts w:cstheme="minorHAnsi"/>
              </w:rPr>
              <w:t>Maksymalna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wysokość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oferowanego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rozwiązania</w:t>
            </w:r>
            <w:proofErr w:type="spellEnd"/>
            <w:r>
              <w:rPr>
                <w:rFonts w:cstheme="minorHAnsi"/>
              </w:rPr>
              <w:t xml:space="preserve"> - 3U.</w:t>
            </w:r>
          </w:p>
        </w:tc>
      </w:tr>
      <w:tr w:rsidR="00336866" w:rsidRPr="00F55136" w14:paraId="67CB40CB" w14:textId="77777777" w:rsidTr="003368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F6DCA" w14:textId="77777777" w:rsidR="00336866" w:rsidRDefault="00336866" w:rsidP="007B110D">
            <w:pPr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1.2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B108" w14:textId="77777777" w:rsidR="00336866" w:rsidRPr="00336866" w:rsidRDefault="00336866" w:rsidP="007B110D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lang w:val="pl-PL"/>
              </w:rPr>
            </w:pPr>
            <w:r w:rsidRPr="00336866">
              <w:rPr>
                <w:rFonts w:cstheme="minorHAnsi"/>
                <w:lang w:val="pl-PL"/>
              </w:rPr>
              <w:t xml:space="preserve">Biblioteka taśmowa musi być wyposażona w min. 2 napędy taśmowy LTO8 z interfejsem FC min. 8 </w:t>
            </w:r>
            <w:proofErr w:type="spellStart"/>
            <w:r w:rsidRPr="00336866">
              <w:rPr>
                <w:rFonts w:cstheme="minorHAnsi"/>
                <w:lang w:val="pl-PL"/>
              </w:rPr>
              <w:t>Gbit</w:t>
            </w:r>
            <w:proofErr w:type="spellEnd"/>
            <w:r w:rsidRPr="00336866">
              <w:rPr>
                <w:rFonts w:cstheme="minorHAnsi"/>
                <w:lang w:val="pl-PL"/>
              </w:rPr>
              <w:t>/s.</w:t>
            </w:r>
          </w:p>
        </w:tc>
      </w:tr>
      <w:tr w:rsidR="00336866" w:rsidRPr="00F55136" w14:paraId="5D6BE0CF" w14:textId="77777777" w:rsidTr="003368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1911F" w14:textId="77777777" w:rsidR="00336866" w:rsidRDefault="00336866" w:rsidP="007B110D">
            <w:pPr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1.3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4940" w14:textId="77777777" w:rsidR="00336866" w:rsidRPr="00336866" w:rsidRDefault="00336866" w:rsidP="007B110D">
            <w:pPr>
              <w:spacing w:after="0"/>
              <w:jc w:val="both"/>
              <w:rPr>
                <w:rFonts w:cstheme="minorHAnsi"/>
                <w:lang w:val="pl-PL"/>
              </w:rPr>
            </w:pPr>
            <w:r w:rsidRPr="00336866">
              <w:rPr>
                <w:rFonts w:cstheme="minorHAnsi"/>
                <w:lang w:val="pl-PL"/>
              </w:rPr>
              <w:t>Biblioteka taśmowa musi mieć możliwość rozbudowy do min. 20 napędów taśmowych.</w:t>
            </w:r>
          </w:p>
        </w:tc>
      </w:tr>
      <w:tr w:rsidR="00336866" w:rsidRPr="00F55136" w14:paraId="41D70877" w14:textId="77777777" w:rsidTr="003368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46C2" w14:textId="77777777" w:rsidR="00336866" w:rsidRDefault="00336866" w:rsidP="007B110D">
            <w:pPr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1.4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46FD" w14:textId="77777777" w:rsidR="00336866" w:rsidRPr="00336866" w:rsidRDefault="00336866" w:rsidP="007B110D">
            <w:pPr>
              <w:spacing w:after="0"/>
              <w:jc w:val="both"/>
              <w:rPr>
                <w:rFonts w:cstheme="minorHAnsi"/>
                <w:lang w:val="pl-PL"/>
              </w:rPr>
            </w:pPr>
            <w:r w:rsidRPr="00336866">
              <w:rPr>
                <w:rFonts w:cstheme="minorHAnsi"/>
                <w:lang w:val="pl-PL"/>
              </w:rPr>
              <w:t>Biblioteka musi być wyposażona w nie mniej niż 35 slotów na taśmy i posiadać możliwość rozbudowy do co najmniej 270 slotów na taśmy.</w:t>
            </w:r>
          </w:p>
        </w:tc>
      </w:tr>
      <w:tr w:rsidR="00336866" w:rsidRPr="00F55136" w14:paraId="263E94C7" w14:textId="77777777" w:rsidTr="003368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8BAD" w14:textId="77777777" w:rsidR="00336866" w:rsidRDefault="00336866" w:rsidP="007B110D">
            <w:pPr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1.5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72DE" w14:textId="77777777" w:rsidR="00336866" w:rsidRPr="00336866" w:rsidRDefault="00336866" w:rsidP="007B110D">
            <w:pPr>
              <w:spacing w:after="0"/>
              <w:jc w:val="both"/>
              <w:rPr>
                <w:rFonts w:cstheme="minorHAnsi"/>
                <w:lang w:val="pl-PL"/>
              </w:rPr>
            </w:pPr>
            <w:r w:rsidRPr="00336866">
              <w:rPr>
                <w:rFonts w:cstheme="minorHAnsi"/>
                <w:lang w:val="pl-PL"/>
              </w:rPr>
              <w:t>Biblioteka musi być wyposażona w przynajmniej 5 slotów wejścia/wyjścia, umożliwiający wymianę taśm bez konieczności wyłączania urządzenia.</w:t>
            </w:r>
          </w:p>
        </w:tc>
      </w:tr>
      <w:tr w:rsidR="00336866" w:rsidRPr="00F55136" w14:paraId="5638592F" w14:textId="77777777" w:rsidTr="003368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5FF2" w14:textId="77777777" w:rsidR="00336866" w:rsidRDefault="00336866" w:rsidP="007B110D">
            <w:pPr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1.6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B5F4" w14:textId="77777777" w:rsidR="00336866" w:rsidRPr="00336866" w:rsidRDefault="00336866" w:rsidP="007B110D">
            <w:pPr>
              <w:spacing w:after="0"/>
              <w:jc w:val="both"/>
              <w:rPr>
                <w:rFonts w:cstheme="minorHAnsi"/>
                <w:lang w:val="pl-PL"/>
              </w:rPr>
            </w:pPr>
            <w:r w:rsidRPr="00336866">
              <w:rPr>
                <w:rFonts w:cstheme="minorHAnsi"/>
                <w:lang w:val="pl-PL"/>
              </w:rPr>
              <w:t>Biblioteka musi być wyposażona w czytnik kodów kreskowych.</w:t>
            </w:r>
          </w:p>
        </w:tc>
      </w:tr>
      <w:tr w:rsidR="00336866" w:rsidRPr="00F55136" w14:paraId="4BBCB295" w14:textId="77777777" w:rsidTr="003368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508B" w14:textId="77777777" w:rsidR="00336866" w:rsidRDefault="00336866" w:rsidP="007B110D">
            <w:pPr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1.7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B0A0" w14:textId="77777777" w:rsidR="00336866" w:rsidRPr="00336866" w:rsidRDefault="00336866" w:rsidP="007B110D">
            <w:pPr>
              <w:spacing w:after="0"/>
              <w:jc w:val="both"/>
              <w:rPr>
                <w:rFonts w:cstheme="minorHAnsi"/>
                <w:lang w:val="pl-PL"/>
              </w:rPr>
            </w:pPr>
            <w:r w:rsidRPr="00336866">
              <w:rPr>
                <w:rFonts w:cstheme="minorHAnsi"/>
                <w:lang w:val="pl-PL"/>
              </w:rPr>
              <w:t>Biblioteka musi być wyposażona w komplet magazynków na taśmy, tak by możliwa była pełna obsada biblioteki taśmami LTO.</w:t>
            </w:r>
          </w:p>
        </w:tc>
      </w:tr>
      <w:tr w:rsidR="00336866" w:rsidRPr="00F55136" w14:paraId="65625861" w14:textId="77777777" w:rsidTr="003368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CA68" w14:textId="77777777" w:rsidR="00336866" w:rsidRDefault="00336866" w:rsidP="007B110D">
            <w:pPr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1.8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CE2C" w14:textId="77777777" w:rsidR="00336866" w:rsidRPr="00336866" w:rsidRDefault="00336866" w:rsidP="007B110D">
            <w:pPr>
              <w:spacing w:after="0"/>
              <w:jc w:val="both"/>
              <w:rPr>
                <w:rFonts w:cstheme="minorHAnsi"/>
                <w:lang w:val="pl-PL"/>
              </w:rPr>
            </w:pPr>
            <w:r w:rsidRPr="00336866">
              <w:rPr>
                <w:rFonts w:cstheme="minorHAnsi"/>
                <w:lang w:val="pl-PL"/>
              </w:rPr>
              <w:t>Możliwość zdalnego zarządzania biblioteką poprzez interfejs WWW.</w:t>
            </w:r>
          </w:p>
        </w:tc>
      </w:tr>
      <w:tr w:rsidR="00336866" w:rsidRPr="00F55136" w14:paraId="08FFB789" w14:textId="77777777" w:rsidTr="003368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57EBF" w14:textId="77777777" w:rsidR="00336866" w:rsidRDefault="00336866" w:rsidP="007B110D">
            <w:pPr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1.9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C2260" w14:textId="77777777" w:rsidR="00336866" w:rsidRPr="00336866" w:rsidRDefault="00336866" w:rsidP="007B110D">
            <w:pPr>
              <w:spacing w:after="0"/>
              <w:jc w:val="both"/>
              <w:rPr>
                <w:rFonts w:cstheme="minorHAnsi"/>
                <w:lang w:val="pl-PL"/>
              </w:rPr>
            </w:pPr>
            <w:r w:rsidRPr="00336866">
              <w:rPr>
                <w:rFonts w:cstheme="minorHAnsi"/>
                <w:lang w:val="pl-PL"/>
              </w:rPr>
              <w:t>Możliwość monitorowania stanu biblioteki i napędów.</w:t>
            </w:r>
          </w:p>
        </w:tc>
      </w:tr>
      <w:tr w:rsidR="00336866" w:rsidRPr="00F55136" w14:paraId="22505DFD" w14:textId="77777777" w:rsidTr="003368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C382" w14:textId="77777777" w:rsidR="00336866" w:rsidRDefault="00336866" w:rsidP="007B110D">
            <w:pPr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1.10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29AB" w14:textId="77777777" w:rsidR="00336866" w:rsidRPr="00336866" w:rsidRDefault="00336866" w:rsidP="007B110D">
            <w:pPr>
              <w:spacing w:after="0"/>
              <w:jc w:val="both"/>
              <w:rPr>
                <w:rFonts w:cstheme="minorHAnsi"/>
                <w:lang w:val="pl-PL"/>
              </w:rPr>
            </w:pPr>
            <w:r w:rsidRPr="00336866">
              <w:rPr>
                <w:rFonts w:cstheme="minorHAnsi"/>
                <w:lang w:val="pl-PL"/>
              </w:rPr>
              <w:t>Biblioteka musi posiadać panel sterowania oraz wyświetlacz informujący o błędach urządzenia, aktywności napędów.</w:t>
            </w:r>
          </w:p>
        </w:tc>
      </w:tr>
      <w:tr w:rsidR="00336866" w:rsidRPr="00F55136" w14:paraId="6DD133C5" w14:textId="77777777" w:rsidTr="003368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76B9" w14:textId="77777777" w:rsidR="00336866" w:rsidRDefault="00336866" w:rsidP="007B110D">
            <w:pPr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1.11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5972" w14:textId="77777777" w:rsidR="00336866" w:rsidRPr="00336866" w:rsidRDefault="00336866" w:rsidP="007B110D">
            <w:pPr>
              <w:spacing w:after="0"/>
              <w:jc w:val="both"/>
              <w:rPr>
                <w:rFonts w:cstheme="minorHAnsi"/>
                <w:lang w:val="pl-PL"/>
              </w:rPr>
            </w:pPr>
            <w:r w:rsidRPr="00336866">
              <w:rPr>
                <w:rFonts w:cstheme="minorHAnsi"/>
                <w:lang w:val="pl-PL"/>
              </w:rPr>
              <w:t>Przełączenie sterowania biblioteki w razie awarii napędu musi następować automatycznie. W przypadku awarii karty HBA w serwerze, biblioteka musi mieć możliwość kontynuacji zadania backupu z wykorzystaniem zapasowej karty HBA. Licencje na tą funkcjonalność muszą zostać dostarczone wraz z biblioteką.</w:t>
            </w:r>
          </w:p>
        </w:tc>
      </w:tr>
      <w:tr w:rsidR="00336866" w:rsidRPr="00F55136" w14:paraId="25699703" w14:textId="77777777" w:rsidTr="003368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EE20" w14:textId="77777777" w:rsidR="00336866" w:rsidRDefault="00336866" w:rsidP="007B110D">
            <w:pPr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1.12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0847" w14:textId="77777777" w:rsidR="00336866" w:rsidRPr="00336866" w:rsidRDefault="00336866" w:rsidP="007B110D">
            <w:pPr>
              <w:spacing w:after="0"/>
              <w:jc w:val="both"/>
              <w:rPr>
                <w:rFonts w:cstheme="minorHAnsi"/>
                <w:lang w:val="pl-PL"/>
              </w:rPr>
            </w:pPr>
            <w:r w:rsidRPr="00336866">
              <w:rPr>
                <w:rFonts w:cstheme="minorHAnsi"/>
                <w:lang w:val="pl-PL"/>
              </w:rPr>
              <w:t>Biblioteka musi posiadać redundantne zasilacze.</w:t>
            </w:r>
          </w:p>
        </w:tc>
      </w:tr>
      <w:tr w:rsidR="00336866" w14:paraId="1F28112C" w14:textId="77777777" w:rsidTr="003368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5ED31472" w14:textId="77777777" w:rsidR="00336866" w:rsidRDefault="00336866" w:rsidP="007B110D">
            <w:pPr>
              <w:spacing w:after="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62C448C1" w14:textId="77777777" w:rsidR="00336866" w:rsidRDefault="00336866" w:rsidP="007B110D">
            <w:pPr>
              <w:spacing w:after="0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Wymagania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dodatkowe</w:t>
            </w:r>
            <w:proofErr w:type="spellEnd"/>
          </w:p>
        </w:tc>
      </w:tr>
      <w:tr w:rsidR="00336866" w:rsidRPr="00F55136" w14:paraId="176C7848" w14:textId="77777777" w:rsidTr="003368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7E87" w14:textId="77777777" w:rsidR="00336866" w:rsidRDefault="00336866" w:rsidP="007B110D">
            <w:pPr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2.1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EE11" w14:textId="77777777" w:rsidR="00336866" w:rsidRPr="00336866" w:rsidRDefault="00336866" w:rsidP="007B110D">
            <w:pPr>
              <w:spacing w:after="0"/>
              <w:jc w:val="both"/>
              <w:rPr>
                <w:rFonts w:cstheme="minorHAnsi"/>
                <w:lang w:val="pl-PL"/>
              </w:rPr>
            </w:pPr>
            <w:r w:rsidRPr="00336866">
              <w:rPr>
                <w:rFonts w:cstheme="minorHAnsi"/>
                <w:lang w:val="pl-PL"/>
              </w:rPr>
              <w:t>Do biblioteki należy dostarczyć:</w:t>
            </w:r>
          </w:p>
          <w:p w14:paraId="4212C0AB" w14:textId="77777777" w:rsidR="00336866" w:rsidRPr="00336866" w:rsidRDefault="00336866" w:rsidP="007B110D">
            <w:pPr>
              <w:spacing w:after="0"/>
              <w:jc w:val="both"/>
              <w:rPr>
                <w:rFonts w:cstheme="minorHAnsi"/>
                <w:lang w:val="pl-PL"/>
              </w:rPr>
            </w:pPr>
            <w:r w:rsidRPr="00336866">
              <w:rPr>
                <w:rFonts w:cstheme="minorHAnsi"/>
                <w:lang w:val="pl-PL"/>
              </w:rPr>
              <w:t>- niezbędne kable zasilające,</w:t>
            </w:r>
          </w:p>
          <w:p w14:paraId="64762654" w14:textId="60C7875E" w:rsidR="00336866" w:rsidRPr="00336866" w:rsidRDefault="00336866" w:rsidP="007B110D">
            <w:pPr>
              <w:spacing w:after="0"/>
              <w:jc w:val="both"/>
              <w:rPr>
                <w:rFonts w:cstheme="minorHAnsi"/>
                <w:lang w:val="pl-PL"/>
              </w:rPr>
            </w:pPr>
            <w:r w:rsidRPr="00336866">
              <w:rPr>
                <w:rFonts w:cstheme="minorHAnsi"/>
                <w:lang w:val="pl-PL"/>
              </w:rPr>
              <w:t xml:space="preserve">- taśmę LTO 8 – 30 szt. </w:t>
            </w:r>
          </w:p>
          <w:p w14:paraId="23A945ED" w14:textId="77777777" w:rsidR="00336866" w:rsidRPr="00336866" w:rsidRDefault="00336866" w:rsidP="007B110D">
            <w:pPr>
              <w:spacing w:after="0"/>
              <w:jc w:val="both"/>
              <w:rPr>
                <w:rFonts w:cstheme="minorHAnsi"/>
                <w:lang w:val="pl-PL"/>
              </w:rPr>
            </w:pPr>
            <w:r w:rsidRPr="00336866">
              <w:rPr>
                <w:rFonts w:cstheme="minorHAnsi"/>
                <w:lang w:val="pl-PL"/>
              </w:rPr>
              <w:t>- taśmę czyszczącą – 1 szt.</w:t>
            </w:r>
          </w:p>
          <w:p w14:paraId="2FEC4DAB" w14:textId="1742909F" w:rsidR="009A182C" w:rsidRPr="00336866" w:rsidRDefault="00336866" w:rsidP="007B110D">
            <w:pPr>
              <w:spacing w:after="0"/>
              <w:jc w:val="both"/>
              <w:rPr>
                <w:rFonts w:cstheme="minorHAnsi"/>
                <w:lang w:val="pl-PL"/>
              </w:rPr>
            </w:pPr>
            <w:r w:rsidRPr="00336866">
              <w:rPr>
                <w:rFonts w:cstheme="minorHAnsi"/>
                <w:lang w:val="pl-PL"/>
              </w:rPr>
              <w:t xml:space="preserve">- przewód światłowodowy o długości </w:t>
            </w:r>
            <w:r>
              <w:rPr>
                <w:rFonts w:cstheme="minorHAnsi"/>
                <w:lang w:val="pl-PL"/>
              </w:rPr>
              <w:t xml:space="preserve">min. </w:t>
            </w:r>
            <w:r w:rsidRPr="00336866">
              <w:rPr>
                <w:rFonts w:cstheme="minorHAnsi"/>
                <w:lang w:val="pl-PL"/>
              </w:rPr>
              <w:t>1</w:t>
            </w:r>
            <w:r>
              <w:rPr>
                <w:rFonts w:cstheme="minorHAnsi"/>
                <w:lang w:val="pl-PL"/>
              </w:rPr>
              <w:t>0</w:t>
            </w:r>
            <w:r w:rsidRPr="00336866">
              <w:rPr>
                <w:rFonts w:cstheme="minorHAnsi"/>
                <w:lang w:val="pl-PL"/>
              </w:rPr>
              <w:t>m – 2 szt.</w:t>
            </w:r>
          </w:p>
        </w:tc>
      </w:tr>
      <w:tr w:rsidR="00336866" w:rsidRPr="00F55136" w14:paraId="3807E8CD" w14:textId="77777777" w:rsidTr="0033686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2FDC" w14:textId="77777777" w:rsidR="00336866" w:rsidRDefault="00336866" w:rsidP="007B110D">
            <w:pPr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2.2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CC42" w14:textId="77777777" w:rsidR="00336866" w:rsidRPr="00336866" w:rsidRDefault="00336866" w:rsidP="007B110D">
            <w:pPr>
              <w:spacing w:after="0"/>
              <w:jc w:val="both"/>
              <w:rPr>
                <w:rFonts w:cstheme="minorHAnsi"/>
                <w:lang w:val="pl-PL"/>
              </w:rPr>
            </w:pPr>
            <w:r w:rsidRPr="00336866">
              <w:rPr>
                <w:rFonts w:cstheme="minorHAnsi"/>
                <w:lang w:val="pl-PL"/>
              </w:rPr>
              <w:t>Dostarczone urządzenie musi mieć zainstalowane wszystkie najnowsze zestawy poprawek dotyczących dostarczanego sprzętu.</w:t>
            </w:r>
          </w:p>
        </w:tc>
      </w:tr>
      <w:tr w:rsidR="00336866" w:rsidRPr="00F55136" w14:paraId="65A7D720" w14:textId="77777777" w:rsidTr="003368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ADECF" w14:textId="77777777" w:rsidR="00336866" w:rsidRDefault="00336866" w:rsidP="007B110D">
            <w:pPr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2.3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78F9" w14:textId="77777777" w:rsidR="00336866" w:rsidRPr="00336866" w:rsidRDefault="00336866" w:rsidP="007B110D">
            <w:pPr>
              <w:spacing w:after="0"/>
              <w:jc w:val="both"/>
              <w:rPr>
                <w:rFonts w:cstheme="minorHAnsi"/>
                <w:lang w:val="pl-PL"/>
              </w:rPr>
            </w:pPr>
            <w:r w:rsidRPr="00336866">
              <w:rPr>
                <w:rFonts w:cstheme="minorHAnsi"/>
                <w:lang w:val="pl-PL"/>
              </w:rPr>
              <w:t>Wszystkie oferowane urządzenia muszą być fabrycznie nowe.</w:t>
            </w:r>
          </w:p>
        </w:tc>
      </w:tr>
      <w:tr w:rsidR="00336866" w:rsidRPr="00F55136" w14:paraId="2BC27F88" w14:textId="77777777" w:rsidTr="003368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4CB53" w14:textId="77777777" w:rsidR="00336866" w:rsidRDefault="00336866" w:rsidP="007B110D">
            <w:pPr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2.4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93427" w14:textId="77777777" w:rsidR="00336866" w:rsidRPr="00336866" w:rsidRDefault="00336866" w:rsidP="007B110D">
            <w:pPr>
              <w:spacing w:after="0"/>
              <w:jc w:val="both"/>
              <w:rPr>
                <w:rFonts w:cstheme="minorHAnsi"/>
                <w:lang w:val="pl-PL"/>
              </w:rPr>
            </w:pPr>
            <w:r w:rsidRPr="00336866">
              <w:rPr>
                <w:rFonts w:cstheme="minorHAnsi"/>
                <w:lang w:val="pl-PL"/>
              </w:rPr>
              <w:t>Urządzenia i ich komponenty muszą być oznakowane przez producenta w taki sposób, aby możliwa była identyfikacja zarówno produktu jak i producenta.</w:t>
            </w:r>
          </w:p>
        </w:tc>
      </w:tr>
      <w:tr w:rsidR="00336866" w:rsidRPr="00F55136" w14:paraId="1463BCD0" w14:textId="77777777" w:rsidTr="003368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34332" w14:textId="77777777" w:rsidR="00336866" w:rsidRDefault="00336866" w:rsidP="007B110D">
            <w:pPr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2.5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5B740" w14:textId="77777777" w:rsidR="00336866" w:rsidRPr="00336866" w:rsidRDefault="00336866" w:rsidP="007B110D">
            <w:pPr>
              <w:spacing w:after="0"/>
              <w:jc w:val="both"/>
              <w:rPr>
                <w:rFonts w:cstheme="minorHAnsi"/>
                <w:lang w:val="pl-PL"/>
              </w:rPr>
            </w:pPr>
            <w:r w:rsidRPr="00336866">
              <w:rPr>
                <w:rFonts w:cstheme="minorHAnsi"/>
                <w:lang w:val="pl-PL"/>
              </w:rPr>
              <w:t xml:space="preserve">Urządzenia muszą współpracować z siecią energetyczną o parametrach: 230 V ± 10%, 50 </w:t>
            </w:r>
            <w:proofErr w:type="spellStart"/>
            <w:r w:rsidRPr="00336866">
              <w:rPr>
                <w:rFonts w:cstheme="minorHAnsi"/>
                <w:lang w:val="pl-PL"/>
              </w:rPr>
              <w:t>Hz</w:t>
            </w:r>
            <w:proofErr w:type="spellEnd"/>
            <w:r w:rsidRPr="00336866">
              <w:rPr>
                <w:rFonts w:cstheme="minorHAnsi"/>
                <w:lang w:val="pl-PL"/>
              </w:rPr>
              <w:t xml:space="preserve">. </w:t>
            </w:r>
          </w:p>
        </w:tc>
      </w:tr>
      <w:tr w:rsidR="00336866" w:rsidRPr="00F55136" w14:paraId="566E201A" w14:textId="77777777" w:rsidTr="003368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31A2" w14:textId="77777777" w:rsidR="00336866" w:rsidRDefault="00336866" w:rsidP="007B110D">
            <w:pPr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2.6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FE4EC" w14:textId="77777777" w:rsidR="00336866" w:rsidRPr="00336866" w:rsidRDefault="00336866" w:rsidP="007B110D">
            <w:pPr>
              <w:spacing w:after="0"/>
              <w:jc w:val="both"/>
              <w:rPr>
                <w:rFonts w:cstheme="minorHAnsi"/>
                <w:lang w:val="pl-PL"/>
              </w:rPr>
            </w:pPr>
            <w:r w:rsidRPr="00336866">
              <w:rPr>
                <w:rFonts w:cstheme="minorHAnsi"/>
                <w:lang w:val="pl-PL"/>
              </w:rPr>
              <w:t xml:space="preserve">Oferowane produkty (urządzenia, sprzęty) w przedmiotowym postępowaniu o udzielenie zamówienia publicznego muszą spełniać wymagania norm CE, </w:t>
            </w:r>
            <w:r w:rsidRPr="00336866">
              <w:rPr>
                <w:rFonts w:cstheme="minorHAnsi"/>
                <w:lang w:val="pl-PL"/>
              </w:rPr>
              <w:br/>
              <w:t>tj. muszą spełniać wymogi niezbędne do oznaczenia produktów znakiem CE.</w:t>
            </w:r>
          </w:p>
        </w:tc>
      </w:tr>
      <w:tr w:rsidR="00336866" w:rsidRPr="00F55136" w14:paraId="75352507" w14:textId="77777777" w:rsidTr="00336866">
        <w:trPr>
          <w:trHeight w:val="2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74A3" w14:textId="77777777" w:rsidR="00336866" w:rsidRPr="00336866" w:rsidRDefault="00336866" w:rsidP="007B110D">
            <w:pPr>
              <w:spacing w:after="0"/>
              <w:jc w:val="both"/>
              <w:rPr>
                <w:rFonts w:cstheme="minorHAnsi"/>
                <w:lang w:val="pl-PL"/>
              </w:rPr>
            </w:pPr>
            <w:r w:rsidRPr="00336866">
              <w:rPr>
                <w:rFonts w:cstheme="minorHAnsi"/>
                <w:lang w:val="pl-PL"/>
              </w:rPr>
              <w:t>2.7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18055" w14:textId="6C414D1A" w:rsidR="00336866" w:rsidRPr="00336866" w:rsidRDefault="00336866" w:rsidP="00CB26E9">
            <w:pPr>
              <w:spacing w:after="0"/>
              <w:jc w:val="both"/>
              <w:rPr>
                <w:rFonts w:cstheme="minorHAnsi"/>
                <w:lang w:val="pl-PL"/>
              </w:rPr>
            </w:pPr>
            <w:r w:rsidRPr="00336866">
              <w:rPr>
                <w:rFonts w:cstheme="minorHAnsi"/>
                <w:lang w:val="pl-PL"/>
              </w:rPr>
              <w:t xml:space="preserve">Urządzenie musi być objęte gwarancją świadczoną w reżimie 24/7 przez okres 60 miesięcy z reakcją na miejscu u Klienta najpóźniej w następnym dniu od momentu zgłoszenia usterki. </w:t>
            </w:r>
          </w:p>
        </w:tc>
      </w:tr>
      <w:tr w:rsidR="00336866" w:rsidRPr="00F55136" w14:paraId="461DF793" w14:textId="77777777" w:rsidTr="00336866">
        <w:trPr>
          <w:trHeight w:val="2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69F8" w14:textId="77777777" w:rsidR="00336866" w:rsidRDefault="00336866" w:rsidP="007B110D">
            <w:pPr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2.8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FC46" w14:textId="20174563" w:rsidR="00336866" w:rsidRPr="00336866" w:rsidRDefault="00336866" w:rsidP="00A34A83">
            <w:pPr>
              <w:spacing w:after="0"/>
              <w:jc w:val="both"/>
              <w:rPr>
                <w:rFonts w:cstheme="minorHAnsi"/>
                <w:lang w:val="pl-PL"/>
              </w:rPr>
            </w:pPr>
            <w:r w:rsidRPr="00336866">
              <w:rPr>
                <w:rFonts w:cstheme="minorHAnsi"/>
                <w:lang w:val="pl-PL"/>
              </w:rPr>
              <w:t xml:space="preserve">Zgłoszenia usterek muszą być akceptowane zarówno drogą email jak również drogą telefoniczną (ogólnie dostępna linia telefoniczna, kontakt w języku polskim, linia telefoniczna w polskiej strefie numeracyjnej. Nie dopuszcza się numerów o podwyższonej płatności itp.). Linia telefoniczna musi być czynna 24 godziny na dobę, 7 dni w tygodniu również w dni świąteczne. </w:t>
            </w:r>
          </w:p>
        </w:tc>
      </w:tr>
      <w:tr w:rsidR="00336866" w:rsidRPr="00F55136" w14:paraId="19F87AE6" w14:textId="77777777" w:rsidTr="00336866">
        <w:trPr>
          <w:trHeight w:val="2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9CB2" w14:textId="77777777" w:rsidR="00336866" w:rsidRDefault="00336866" w:rsidP="007B110D">
            <w:pPr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2.9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076C" w14:textId="77777777" w:rsidR="00336866" w:rsidRPr="00336866" w:rsidRDefault="00336866" w:rsidP="007B110D">
            <w:pPr>
              <w:spacing w:after="0"/>
              <w:jc w:val="both"/>
              <w:rPr>
                <w:rFonts w:cstheme="minorHAnsi"/>
                <w:lang w:val="pl-PL"/>
              </w:rPr>
            </w:pPr>
            <w:r w:rsidRPr="00336866">
              <w:rPr>
                <w:rFonts w:cstheme="minorHAnsi"/>
                <w:lang w:val="pl-PL"/>
              </w:rPr>
              <w:t xml:space="preserve">Serwis gwarancyjny musi obejmować dostęp do poprawek i nowych wersji oprogramowania wbudowanego, które są elementem zamówienia przez cały okres obowiązywania gwarancji. </w:t>
            </w:r>
          </w:p>
        </w:tc>
      </w:tr>
    </w:tbl>
    <w:p w14:paraId="1F5D4C0F" w14:textId="77777777" w:rsidR="004B6663" w:rsidRPr="00AF6092" w:rsidRDefault="004B6663" w:rsidP="00AF609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lang w:val="pl-PL" w:eastAsia="en-GB"/>
        </w:rPr>
      </w:pPr>
    </w:p>
    <w:p w14:paraId="4E7A4F0E" w14:textId="334FE26B" w:rsidR="00336866" w:rsidRPr="00CB68A3" w:rsidRDefault="00F55136" w:rsidP="00CB68A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lang w:val="pl-PL" w:eastAsia="en-GB"/>
        </w:rPr>
      </w:pPr>
      <w:r w:rsidRPr="00CB68A3">
        <w:rPr>
          <w:rFonts w:ascii="Calibri" w:eastAsia="Times New Roman" w:hAnsi="Calibri" w:cs="Calibri"/>
          <w:b/>
          <w:bCs/>
          <w:color w:val="222222"/>
          <w:lang w:val="pl-PL" w:eastAsia="en-GB"/>
        </w:rPr>
        <w:t xml:space="preserve">Szczegółowy zakres i wytyczne wdrożenia urządzeń i konfiguracji systemu </w:t>
      </w:r>
    </w:p>
    <w:p w14:paraId="1AB23BF1" w14:textId="77777777" w:rsidR="009A182C" w:rsidRPr="009A182C" w:rsidRDefault="009A182C" w:rsidP="009A182C">
      <w:pPr>
        <w:pStyle w:val="Akapitzlist"/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222222"/>
          <w:lang w:val="pl-PL" w:eastAsia="en-GB"/>
        </w:rPr>
      </w:pPr>
    </w:p>
    <w:p w14:paraId="4537A8B3" w14:textId="1011161C" w:rsidR="00336866" w:rsidRPr="00336866" w:rsidRDefault="00336866" w:rsidP="007B110D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l-PL" w:eastAsia="en-GB"/>
        </w:rPr>
      </w:pPr>
      <w:r w:rsidRPr="00336866">
        <w:rPr>
          <w:rFonts w:ascii="Calibri" w:eastAsia="Times New Roman" w:hAnsi="Calibri" w:cs="Calibri"/>
          <w:color w:val="222222"/>
          <w:lang w:val="pl-PL" w:eastAsia="en-GB"/>
        </w:rPr>
        <w:t xml:space="preserve">Instalacja dwóch przełączników SAN </w:t>
      </w:r>
      <w:r w:rsidR="00F55136">
        <w:rPr>
          <w:rFonts w:ascii="Calibri" w:eastAsia="Times New Roman" w:hAnsi="Calibri" w:cs="Calibri"/>
          <w:color w:val="222222"/>
          <w:lang w:val="pl-PL" w:eastAsia="en-GB"/>
        </w:rPr>
        <w:t xml:space="preserve">(FC) </w:t>
      </w:r>
      <w:r w:rsidRPr="00336866">
        <w:rPr>
          <w:rFonts w:ascii="Calibri" w:eastAsia="Times New Roman" w:hAnsi="Calibri" w:cs="Calibri"/>
          <w:color w:val="222222"/>
          <w:lang w:val="pl-PL" w:eastAsia="en-GB"/>
        </w:rPr>
        <w:t xml:space="preserve">w szafie </w:t>
      </w:r>
      <w:proofErr w:type="spellStart"/>
      <w:r w:rsidRPr="00336866">
        <w:rPr>
          <w:rFonts w:ascii="Calibri" w:eastAsia="Times New Roman" w:hAnsi="Calibri" w:cs="Calibri"/>
          <w:color w:val="222222"/>
          <w:lang w:val="pl-PL" w:eastAsia="en-GB"/>
        </w:rPr>
        <w:t>Rack</w:t>
      </w:r>
      <w:proofErr w:type="spellEnd"/>
      <w:r w:rsidRPr="00336866">
        <w:rPr>
          <w:rFonts w:ascii="Calibri" w:eastAsia="Times New Roman" w:hAnsi="Calibri" w:cs="Calibri"/>
          <w:color w:val="222222"/>
          <w:lang w:val="pl-PL" w:eastAsia="en-GB"/>
        </w:rPr>
        <w:t xml:space="preserve"> wskazanej przez Zamawiającego</w:t>
      </w:r>
    </w:p>
    <w:p w14:paraId="034FA1FD" w14:textId="0D523A49" w:rsidR="00336866" w:rsidRPr="00336866" w:rsidRDefault="00336866" w:rsidP="007B110D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pl-PL" w:eastAsia="en-GB"/>
        </w:rPr>
      </w:pPr>
      <w:r w:rsidRPr="00336866">
        <w:rPr>
          <w:rFonts w:ascii="Calibri" w:eastAsia="Times New Roman" w:hAnsi="Calibri" w:cs="Calibri"/>
          <w:color w:val="222222"/>
          <w:lang w:val="pl-PL" w:eastAsia="en-GB"/>
        </w:rPr>
        <w:t>Uruchomienie i konfiguracja przełączników SAN</w:t>
      </w:r>
      <w:r w:rsidR="00F55136">
        <w:rPr>
          <w:rFonts w:ascii="Calibri" w:eastAsia="Times New Roman" w:hAnsi="Calibri" w:cs="Calibri"/>
          <w:color w:val="222222"/>
          <w:lang w:val="pl-PL" w:eastAsia="en-GB"/>
        </w:rPr>
        <w:t xml:space="preserve"> (FC) </w:t>
      </w:r>
    </w:p>
    <w:p w14:paraId="21061AEA" w14:textId="5226E710" w:rsidR="00336866" w:rsidRPr="00336866" w:rsidRDefault="00336866" w:rsidP="007B110D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pl-PL" w:eastAsia="en-GB"/>
        </w:rPr>
      </w:pPr>
      <w:r w:rsidRPr="00336866">
        <w:rPr>
          <w:rFonts w:ascii="Calibri" w:eastAsia="Times New Roman" w:hAnsi="Calibri" w:cs="Calibri"/>
          <w:color w:val="222222"/>
          <w:lang w:val="pl-PL" w:eastAsia="en-GB"/>
        </w:rPr>
        <w:t xml:space="preserve">Uaktualnienie </w:t>
      </w:r>
      <w:proofErr w:type="spellStart"/>
      <w:r w:rsidRPr="00336866">
        <w:rPr>
          <w:rFonts w:ascii="Calibri" w:eastAsia="Times New Roman" w:hAnsi="Calibri" w:cs="Calibri"/>
          <w:color w:val="222222"/>
          <w:lang w:val="pl-PL" w:eastAsia="en-GB"/>
        </w:rPr>
        <w:t>mikrokodu</w:t>
      </w:r>
      <w:proofErr w:type="spellEnd"/>
      <w:r w:rsidRPr="00336866">
        <w:rPr>
          <w:rFonts w:ascii="Calibri" w:eastAsia="Times New Roman" w:hAnsi="Calibri" w:cs="Calibri"/>
          <w:color w:val="222222"/>
          <w:lang w:val="pl-PL" w:eastAsia="en-GB"/>
        </w:rPr>
        <w:t xml:space="preserve"> przełączników SAN </w:t>
      </w:r>
      <w:r w:rsidR="00F55136">
        <w:rPr>
          <w:rFonts w:ascii="Calibri" w:eastAsia="Times New Roman" w:hAnsi="Calibri" w:cs="Calibri"/>
          <w:color w:val="222222"/>
          <w:lang w:val="pl-PL" w:eastAsia="en-GB"/>
        </w:rPr>
        <w:t xml:space="preserve">(FC) </w:t>
      </w:r>
      <w:r w:rsidRPr="00336866">
        <w:rPr>
          <w:rFonts w:ascii="Calibri" w:eastAsia="Times New Roman" w:hAnsi="Calibri" w:cs="Calibri"/>
          <w:color w:val="222222"/>
          <w:lang w:val="pl-PL" w:eastAsia="en-GB"/>
        </w:rPr>
        <w:t xml:space="preserve">do wersji zgodnej z posiadanymi przez </w:t>
      </w:r>
      <w:r w:rsidR="009A182C">
        <w:rPr>
          <w:rFonts w:ascii="Calibri" w:eastAsia="Times New Roman" w:hAnsi="Calibri" w:cs="Calibri"/>
          <w:color w:val="222222"/>
          <w:lang w:val="pl-PL" w:eastAsia="en-GB"/>
        </w:rPr>
        <w:t>z</w:t>
      </w:r>
      <w:r w:rsidRPr="00336866">
        <w:rPr>
          <w:rFonts w:ascii="Calibri" w:eastAsia="Times New Roman" w:hAnsi="Calibri" w:cs="Calibri"/>
          <w:color w:val="222222"/>
          <w:lang w:val="pl-PL" w:eastAsia="en-GB"/>
        </w:rPr>
        <w:t>amawiającego dwoma przełącznikami IBM SAN24B-6</w:t>
      </w:r>
    </w:p>
    <w:p w14:paraId="024338BD" w14:textId="64DFB536" w:rsidR="00336866" w:rsidRPr="00336866" w:rsidRDefault="00336866" w:rsidP="0082210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l-PL" w:eastAsia="en-GB"/>
        </w:rPr>
      </w:pPr>
      <w:r w:rsidRPr="00336866">
        <w:rPr>
          <w:rFonts w:ascii="Calibri" w:eastAsia="Times New Roman" w:hAnsi="Calibri" w:cs="Calibri"/>
          <w:color w:val="222222"/>
          <w:lang w:val="pl-PL" w:eastAsia="en-GB"/>
        </w:rPr>
        <w:lastRenderedPageBreak/>
        <w:t xml:space="preserve">Zestawienie połączeń, konfiguracja ISL i sieci </w:t>
      </w:r>
      <w:proofErr w:type="spellStart"/>
      <w:r w:rsidRPr="00336866">
        <w:rPr>
          <w:rFonts w:ascii="Calibri" w:eastAsia="Times New Roman" w:hAnsi="Calibri" w:cs="Calibri"/>
          <w:color w:val="222222"/>
          <w:lang w:val="pl-PL" w:eastAsia="en-GB"/>
        </w:rPr>
        <w:t>Fabric</w:t>
      </w:r>
      <w:proofErr w:type="spellEnd"/>
      <w:r w:rsidRPr="00336866">
        <w:rPr>
          <w:rFonts w:ascii="Calibri" w:eastAsia="Times New Roman" w:hAnsi="Calibri" w:cs="Calibri"/>
          <w:color w:val="222222"/>
          <w:lang w:val="pl-PL" w:eastAsia="en-GB"/>
        </w:rPr>
        <w:t xml:space="preserve"> pomiędzy nowymi przełącznikami SAN, a posiadanymi przełącznikami IBM SAN24B-6. Zamawiający planuje utworzenie dwóch niezależnych sieci </w:t>
      </w:r>
      <w:proofErr w:type="spellStart"/>
      <w:r w:rsidRPr="00336866">
        <w:rPr>
          <w:rFonts w:ascii="Calibri" w:eastAsia="Times New Roman" w:hAnsi="Calibri" w:cs="Calibri"/>
          <w:color w:val="222222"/>
          <w:lang w:val="pl-PL" w:eastAsia="en-GB"/>
        </w:rPr>
        <w:t>Fabric</w:t>
      </w:r>
      <w:proofErr w:type="spellEnd"/>
      <w:r w:rsidRPr="00336866">
        <w:rPr>
          <w:rFonts w:ascii="Calibri" w:eastAsia="Times New Roman" w:hAnsi="Calibri" w:cs="Calibri"/>
          <w:color w:val="222222"/>
          <w:lang w:val="pl-PL" w:eastAsia="en-GB"/>
        </w:rPr>
        <w:t xml:space="preserve"> wg schematu:</w:t>
      </w:r>
      <w:r w:rsidRPr="00336866">
        <w:rPr>
          <w:rFonts w:ascii="Calibri" w:eastAsia="Times New Roman" w:hAnsi="Calibri" w:cs="Calibri"/>
          <w:color w:val="222222"/>
          <w:lang w:val="pl-PL" w:eastAsia="en-GB"/>
        </w:rPr>
        <w:br/>
        <w:t xml:space="preserve">- </w:t>
      </w:r>
      <w:proofErr w:type="spellStart"/>
      <w:r w:rsidRPr="00336866">
        <w:rPr>
          <w:rFonts w:ascii="Calibri" w:eastAsia="Times New Roman" w:hAnsi="Calibri" w:cs="Calibri"/>
          <w:color w:val="222222"/>
          <w:lang w:val="pl-PL" w:eastAsia="en-GB"/>
        </w:rPr>
        <w:t>Fabric</w:t>
      </w:r>
      <w:proofErr w:type="spellEnd"/>
      <w:r w:rsidRPr="00336866">
        <w:rPr>
          <w:rFonts w:ascii="Calibri" w:eastAsia="Times New Roman" w:hAnsi="Calibri" w:cs="Calibri"/>
          <w:color w:val="222222"/>
          <w:lang w:val="pl-PL" w:eastAsia="en-GB"/>
        </w:rPr>
        <w:t xml:space="preserve"> 1: pierwszy nowy przełącznik SAN oraz pierwszy z posiadanych przełączników IBM SAN24B-6</w:t>
      </w:r>
    </w:p>
    <w:p w14:paraId="67E457D7" w14:textId="77777777" w:rsidR="00336866" w:rsidRPr="00336866" w:rsidRDefault="00336866" w:rsidP="007B110D">
      <w:pPr>
        <w:pStyle w:val="Akapitzlist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pl-PL" w:eastAsia="en-GB"/>
        </w:rPr>
      </w:pPr>
      <w:r w:rsidRPr="00336866">
        <w:rPr>
          <w:rFonts w:ascii="Calibri" w:eastAsia="Times New Roman" w:hAnsi="Calibri" w:cs="Calibri"/>
          <w:color w:val="222222"/>
          <w:lang w:val="pl-PL" w:eastAsia="en-GB"/>
        </w:rPr>
        <w:t xml:space="preserve">- </w:t>
      </w:r>
      <w:proofErr w:type="spellStart"/>
      <w:r w:rsidRPr="00336866">
        <w:rPr>
          <w:rFonts w:ascii="Calibri" w:eastAsia="Times New Roman" w:hAnsi="Calibri" w:cs="Calibri"/>
          <w:color w:val="222222"/>
          <w:lang w:val="pl-PL" w:eastAsia="en-GB"/>
        </w:rPr>
        <w:t>Fabric</w:t>
      </w:r>
      <w:proofErr w:type="spellEnd"/>
      <w:r w:rsidRPr="00336866">
        <w:rPr>
          <w:rFonts w:ascii="Calibri" w:eastAsia="Times New Roman" w:hAnsi="Calibri" w:cs="Calibri"/>
          <w:color w:val="222222"/>
          <w:lang w:val="pl-PL" w:eastAsia="en-GB"/>
        </w:rPr>
        <w:t xml:space="preserve"> 2: drugi nowy przełącznik SAN oraz drugi z posiadanych przełączników IBM SAN24B-6</w:t>
      </w:r>
    </w:p>
    <w:p w14:paraId="3E0AC141" w14:textId="35884EC6" w:rsidR="00336866" w:rsidRPr="00336866" w:rsidRDefault="00336866" w:rsidP="007B110D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pl-PL" w:eastAsia="en-GB"/>
        </w:rPr>
      </w:pPr>
      <w:r w:rsidRPr="00336866">
        <w:rPr>
          <w:rFonts w:ascii="Calibri" w:eastAsia="Times New Roman" w:hAnsi="Calibri" w:cs="Calibri"/>
          <w:color w:val="222222"/>
          <w:lang w:val="pl-PL" w:eastAsia="en-GB"/>
        </w:rPr>
        <w:t xml:space="preserve">Podłączenie do nowych przełączników SAN posiadanych przez Zamawiającego urządzeń: dwóch serwerów kopii zapasowych, biblioteki taśmowej i macierzy dyskowej zapasowej oraz rekonfiguracja </w:t>
      </w:r>
      <w:proofErr w:type="spellStart"/>
      <w:r w:rsidRPr="00336866">
        <w:rPr>
          <w:rFonts w:ascii="Calibri" w:eastAsia="Times New Roman" w:hAnsi="Calibri" w:cs="Calibri"/>
          <w:color w:val="222222"/>
          <w:lang w:val="pl-PL" w:eastAsia="en-GB"/>
        </w:rPr>
        <w:t>zoningu</w:t>
      </w:r>
      <w:proofErr w:type="spellEnd"/>
      <w:r w:rsidRPr="00336866">
        <w:rPr>
          <w:rFonts w:ascii="Calibri" w:eastAsia="Times New Roman" w:hAnsi="Calibri" w:cs="Calibri"/>
          <w:color w:val="222222"/>
          <w:lang w:val="pl-PL" w:eastAsia="en-GB"/>
        </w:rPr>
        <w:t>.</w:t>
      </w:r>
    </w:p>
    <w:p w14:paraId="57FA9371" w14:textId="397B416E" w:rsidR="009A182C" w:rsidRPr="009A182C" w:rsidRDefault="00336866" w:rsidP="00F55136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pl-PL" w:eastAsia="en-GB"/>
        </w:rPr>
      </w:pPr>
      <w:r w:rsidRPr="00336866">
        <w:rPr>
          <w:rFonts w:ascii="Calibri" w:eastAsia="Times New Roman" w:hAnsi="Calibri" w:cs="Calibri"/>
          <w:color w:val="222222"/>
          <w:lang w:val="pl-PL" w:eastAsia="en-GB"/>
        </w:rPr>
        <w:t xml:space="preserve">Podłączenie do nowych przełączników SAN nowej biblioteki taśmowej oraz rekonfiguracja </w:t>
      </w:r>
      <w:proofErr w:type="spellStart"/>
      <w:r w:rsidRPr="00336866">
        <w:rPr>
          <w:rFonts w:ascii="Calibri" w:eastAsia="Times New Roman" w:hAnsi="Calibri" w:cs="Calibri"/>
          <w:color w:val="222222"/>
          <w:lang w:val="pl-PL" w:eastAsia="en-GB"/>
        </w:rPr>
        <w:t>zoningu</w:t>
      </w:r>
      <w:proofErr w:type="spellEnd"/>
      <w:r w:rsidRPr="00336866">
        <w:rPr>
          <w:rFonts w:ascii="Calibri" w:eastAsia="Times New Roman" w:hAnsi="Calibri" w:cs="Calibri"/>
          <w:color w:val="222222"/>
          <w:lang w:val="pl-PL" w:eastAsia="en-GB"/>
        </w:rPr>
        <w:t>.</w:t>
      </w:r>
    </w:p>
    <w:p w14:paraId="17E03886" w14:textId="77777777" w:rsidR="00097B38" w:rsidRDefault="00336866" w:rsidP="00F55136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l-PL" w:eastAsia="en-GB"/>
        </w:rPr>
      </w:pPr>
      <w:r w:rsidRPr="00097B38">
        <w:rPr>
          <w:rFonts w:ascii="Calibri" w:eastAsia="Times New Roman" w:hAnsi="Calibri" w:cs="Calibri"/>
          <w:color w:val="222222"/>
          <w:lang w:val="pl-PL" w:eastAsia="en-GB"/>
        </w:rPr>
        <w:t xml:space="preserve">Instalacja biblioteki taśmowej w szafie </w:t>
      </w:r>
      <w:proofErr w:type="spellStart"/>
      <w:r w:rsidRPr="00097B38">
        <w:rPr>
          <w:rFonts w:ascii="Calibri" w:eastAsia="Times New Roman" w:hAnsi="Calibri" w:cs="Calibri"/>
          <w:color w:val="222222"/>
          <w:lang w:val="pl-PL" w:eastAsia="en-GB"/>
        </w:rPr>
        <w:t>Rack</w:t>
      </w:r>
      <w:proofErr w:type="spellEnd"/>
      <w:r w:rsidRPr="00097B38">
        <w:rPr>
          <w:rFonts w:ascii="Calibri" w:eastAsia="Times New Roman" w:hAnsi="Calibri" w:cs="Calibri"/>
          <w:color w:val="222222"/>
          <w:lang w:val="pl-PL" w:eastAsia="en-GB"/>
        </w:rPr>
        <w:t xml:space="preserve"> wskazanej przez Zamawiającego</w:t>
      </w:r>
    </w:p>
    <w:p w14:paraId="496FB345" w14:textId="77777777" w:rsidR="00097B38" w:rsidRDefault="00336866" w:rsidP="0082210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l-PL" w:eastAsia="en-GB"/>
        </w:rPr>
      </w:pPr>
      <w:r w:rsidRPr="00336866">
        <w:rPr>
          <w:rFonts w:ascii="Calibri" w:eastAsia="Times New Roman" w:hAnsi="Calibri" w:cs="Calibri"/>
          <w:color w:val="222222"/>
          <w:lang w:val="pl-PL" w:eastAsia="en-GB"/>
        </w:rPr>
        <w:t>Uruchomienie i konfiguracja biblioteki zgodnie ze wskazaniami Zamawiającego</w:t>
      </w:r>
      <w:r w:rsidR="009A182C" w:rsidRPr="00097B38">
        <w:rPr>
          <w:rFonts w:ascii="Calibri" w:eastAsia="Times New Roman" w:hAnsi="Calibri" w:cs="Calibri"/>
          <w:color w:val="222222"/>
          <w:lang w:val="pl-PL" w:eastAsia="en-GB"/>
        </w:rPr>
        <w:t xml:space="preserve"> z oprogramowaniem VEEAM Backup</w:t>
      </w:r>
    </w:p>
    <w:p w14:paraId="57167A26" w14:textId="77777777" w:rsidR="00F55136" w:rsidRDefault="00336866" w:rsidP="00F55136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pl-PL" w:eastAsia="en-GB"/>
        </w:rPr>
      </w:pPr>
      <w:r w:rsidRPr="00336866">
        <w:rPr>
          <w:rFonts w:ascii="Calibri" w:eastAsia="Times New Roman" w:hAnsi="Calibri" w:cs="Calibri"/>
          <w:color w:val="222222"/>
          <w:lang w:val="pl-PL" w:eastAsia="en-GB"/>
        </w:rPr>
        <w:t xml:space="preserve">Uaktualnienie </w:t>
      </w:r>
      <w:proofErr w:type="spellStart"/>
      <w:r w:rsidRPr="00336866">
        <w:rPr>
          <w:rFonts w:ascii="Calibri" w:eastAsia="Times New Roman" w:hAnsi="Calibri" w:cs="Calibri"/>
          <w:color w:val="222222"/>
          <w:lang w:val="pl-PL" w:eastAsia="en-GB"/>
        </w:rPr>
        <w:t>mikrokodu</w:t>
      </w:r>
      <w:proofErr w:type="spellEnd"/>
      <w:r w:rsidRPr="00336866">
        <w:rPr>
          <w:rFonts w:ascii="Calibri" w:eastAsia="Times New Roman" w:hAnsi="Calibri" w:cs="Calibri"/>
          <w:color w:val="222222"/>
          <w:lang w:val="pl-PL" w:eastAsia="en-GB"/>
        </w:rPr>
        <w:t xml:space="preserve"> biblioteki i napędów taśmowych do najnowszej rekomendowanej przez producenta wersji</w:t>
      </w:r>
    </w:p>
    <w:p w14:paraId="210AEC76" w14:textId="59A9E101" w:rsidR="00001FD7" w:rsidRPr="00001FD7" w:rsidRDefault="00001FD7" w:rsidP="00F55136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pl-PL" w:eastAsia="en-GB"/>
        </w:rPr>
      </w:pPr>
      <w:r w:rsidRPr="00001FD7">
        <w:rPr>
          <w:rFonts w:ascii="Calibri" w:eastAsia="Times New Roman" w:hAnsi="Calibri" w:cs="Calibri"/>
          <w:color w:val="222222"/>
          <w:lang w:val="pl-PL" w:eastAsia="en-GB"/>
        </w:rPr>
        <w:t>Aktualizacja do najnowszej wersji aplikacji VEEAM BACKUP &amp; Replication (</w:t>
      </w:r>
      <w:r w:rsidR="00F55136">
        <w:rPr>
          <w:rFonts w:ascii="Calibri" w:eastAsia="Times New Roman" w:hAnsi="Calibri" w:cs="Calibri"/>
          <w:color w:val="222222"/>
          <w:lang w:val="pl-PL" w:eastAsia="en-GB"/>
        </w:rPr>
        <w:t xml:space="preserve">zamawiający posiada obecnie wersję: </w:t>
      </w:r>
      <w:proofErr w:type="spellStart"/>
      <w:r w:rsidRPr="00001FD7">
        <w:rPr>
          <w:rFonts w:ascii="Calibri" w:eastAsia="Times New Roman" w:hAnsi="Calibri" w:cs="Calibri"/>
          <w:color w:val="222222"/>
          <w:lang w:val="pl-PL" w:eastAsia="en-GB"/>
        </w:rPr>
        <w:t>bulid</w:t>
      </w:r>
      <w:proofErr w:type="spellEnd"/>
      <w:r w:rsidRPr="00001FD7">
        <w:rPr>
          <w:rFonts w:ascii="Calibri" w:eastAsia="Times New Roman" w:hAnsi="Calibri" w:cs="Calibri"/>
          <w:color w:val="222222"/>
          <w:lang w:val="pl-PL" w:eastAsia="en-GB"/>
        </w:rPr>
        <w:t xml:space="preserve"> 11.0.0.837) </w:t>
      </w:r>
    </w:p>
    <w:p w14:paraId="5AF9188B" w14:textId="13D6672B" w:rsidR="00001FD7" w:rsidRDefault="00001FD7" w:rsidP="00F55136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l-PL" w:eastAsia="en-GB"/>
        </w:rPr>
      </w:pPr>
      <w:r>
        <w:rPr>
          <w:rFonts w:ascii="Calibri" w:eastAsia="Times New Roman" w:hAnsi="Calibri" w:cs="Calibri"/>
          <w:color w:val="222222"/>
          <w:lang w:val="pl-PL" w:eastAsia="en-GB"/>
        </w:rPr>
        <w:t>Rekonfiguracja środowiska backup uwzględniająca dodatkowe urządzenie LTO8 na potrzeby kopii bezpieczeństwa systemu radiologicznego</w:t>
      </w:r>
    </w:p>
    <w:p w14:paraId="2340A11C" w14:textId="588B0986" w:rsidR="002A1F36" w:rsidRDefault="002A1F36" w:rsidP="00F55136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l-PL" w:eastAsia="en-GB"/>
        </w:rPr>
      </w:pPr>
      <w:r>
        <w:rPr>
          <w:rFonts w:ascii="Calibri" w:eastAsia="Times New Roman" w:hAnsi="Calibri" w:cs="Calibri"/>
          <w:color w:val="222222"/>
          <w:lang w:val="pl-PL" w:eastAsia="en-GB"/>
        </w:rPr>
        <w:t>Rekonfiguracja środowiska backup polegająca na objęciu kopiami bezpieczeństwa wszystkich maszyn wirtualnych na środowisku VMVARE7.0 posiadanych przez Zamawiającego</w:t>
      </w:r>
    </w:p>
    <w:p w14:paraId="4D4CEC10" w14:textId="7A7F3C92" w:rsidR="00F65CC4" w:rsidRDefault="00F65CC4" w:rsidP="00F55136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l-PL" w:eastAsia="en-GB"/>
        </w:rPr>
      </w:pPr>
      <w:r>
        <w:rPr>
          <w:rFonts w:ascii="Calibri" w:eastAsia="Times New Roman" w:hAnsi="Calibri" w:cs="Calibri"/>
          <w:color w:val="222222"/>
          <w:lang w:val="pl-PL" w:eastAsia="en-GB"/>
        </w:rPr>
        <w:t>Konfiguracja niezbędnych zasobów na macierzy podstawowej szpitala na potrzeby systemu Radiologicznego (2 zasoby: 1x150GB, 1x40TB). Niezbędne zasoby są dostępne na macierzy Zamawiającego</w:t>
      </w:r>
      <w:r w:rsidR="00F55136">
        <w:rPr>
          <w:rFonts w:ascii="Calibri" w:eastAsia="Times New Roman" w:hAnsi="Calibri" w:cs="Calibri"/>
          <w:color w:val="222222"/>
          <w:lang w:val="pl-PL" w:eastAsia="en-GB"/>
        </w:rPr>
        <w:t xml:space="preserve"> i wstępnie skonfigurowane (przydzielone i zabezpieczone przestrzenie)</w:t>
      </w:r>
    </w:p>
    <w:p w14:paraId="620E9E53" w14:textId="1B7D7231" w:rsidR="00001FD7" w:rsidRDefault="00001FD7" w:rsidP="00F55136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l-PL" w:eastAsia="en-GB"/>
        </w:rPr>
      </w:pPr>
      <w:r>
        <w:rPr>
          <w:rFonts w:ascii="Calibri" w:eastAsia="Times New Roman" w:hAnsi="Calibri" w:cs="Calibri"/>
          <w:color w:val="222222"/>
          <w:lang w:val="pl-PL" w:eastAsia="en-GB"/>
        </w:rPr>
        <w:t xml:space="preserve">Migracja </w:t>
      </w:r>
      <w:r w:rsidR="00097B38">
        <w:rPr>
          <w:rFonts w:ascii="Calibri" w:eastAsia="Times New Roman" w:hAnsi="Calibri" w:cs="Calibri"/>
          <w:color w:val="222222"/>
          <w:lang w:val="pl-PL" w:eastAsia="en-GB"/>
        </w:rPr>
        <w:t xml:space="preserve">fizycznego </w:t>
      </w:r>
      <w:r>
        <w:rPr>
          <w:rFonts w:ascii="Calibri" w:eastAsia="Times New Roman" w:hAnsi="Calibri" w:cs="Calibri"/>
          <w:color w:val="222222"/>
          <w:lang w:val="pl-PL" w:eastAsia="en-GB"/>
        </w:rPr>
        <w:t>serwera PACS</w:t>
      </w:r>
      <w:r w:rsidR="00F55136">
        <w:rPr>
          <w:rFonts w:ascii="Calibri" w:eastAsia="Times New Roman" w:hAnsi="Calibri" w:cs="Calibri"/>
          <w:color w:val="222222"/>
          <w:lang w:val="pl-PL" w:eastAsia="en-GB"/>
        </w:rPr>
        <w:t xml:space="preserve"> systemu radiologicznego</w:t>
      </w:r>
      <w:r>
        <w:rPr>
          <w:rFonts w:ascii="Calibri" w:eastAsia="Times New Roman" w:hAnsi="Calibri" w:cs="Calibri"/>
          <w:color w:val="222222"/>
          <w:lang w:val="pl-PL" w:eastAsia="en-GB"/>
        </w:rPr>
        <w:t xml:space="preserve"> (ok 22 TB danych) do środowiska </w:t>
      </w:r>
      <w:proofErr w:type="spellStart"/>
      <w:r>
        <w:rPr>
          <w:rFonts w:ascii="Calibri" w:eastAsia="Times New Roman" w:hAnsi="Calibri" w:cs="Calibri"/>
          <w:color w:val="222222"/>
          <w:lang w:val="pl-PL" w:eastAsia="en-GB"/>
        </w:rPr>
        <w:t>wirtualizacyjnego</w:t>
      </w:r>
      <w:proofErr w:type="spellEnd"/>
      <w:r>
        <w:rPr>
          <w:rFonts w:ascii="Calibri" w:eastAsia="Times New Roman" w:hAnsi="Calibri" w:cs="Calibri"/>
          <w:color w:val="222222"/>
          <w:lang w:val="pl-PL" w:eastAsia="en-GB"/>
        </w:rPr>
        <w:t xml:space="preserve"> (posiadanego przez Zamawiającego) wraz z konfiguracją systemu backup na</w:t>
      </w:r>
      <w:r w:rsidR="00097B38">
        <w:rPr>
          <w:rFonts w:ascii="Calibri" w:eastAsia="Times New Roman" w:hAnsi="Calibri" w:cs="Calibri"/>
          <w:color w:val="222222"/>
          <w:lang w:val="pl-PL" w:eastAsia="en-GB"/>
        </w:rPr>
        <w:t xml:space="preserve"> </w:t>
      </w:r>
      <w:r>
        <w:rPr>
          <w:rFonts w:ascii="Calibri" w:eastAsia="Times New Roman" w:hAnsi="Calibri" w:cs="Calibri"/>
          <w:color w:val="222222"/>
          <w:lang w:val="pl-PL" w:eastAsia="en-GB"/>
        </w:rPr>
        <w:t>b</w:t>
      </w:r>
      <w:r w:rsidR="0025291C">
        <w:rPr>
          <w:rFonts w:ascii="Calibri" w:eastAsia="Times New Roman" w:hAnsi="Calibri" w:cs="Calibri"/>
          <w:color w:val="222222"/>
          <w:lang w:val="pl-PL" w:eastAsia="en-GB"/>
        </w:rPr>
        <w:t>ib</w:t>
      </w:r>
      <w:r>
        <w:rPr>
          <w:rFonts w:ascii="Calibri" w:eastAsia="Times New Roman" w:hAnsi="Calibri" w:cs="Calibri"/>
          <w:color w:val="222222"/>
          <w:lang w:val="pl-PL" w:eastAsia="en-GB"/>
        </w:rPr>
        <w:t>liotece LTO8</w:t>
      </w:r>
    </w:p>
    <w:p w14:paraId="28DB2999" w14:textId="0E87821A" w:rsidR="000A6D8B" w:rsidRDefault="00F65CC4" w:rsidP="00F55136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l-PL" w:eastAsia="en-GB"/>
        </w:rPr>
      </w:pPr>
      <w:r w:rsidRPr="000A6D8B">
        <w:rPr>
          <w:rFonts w:ascii="Calibri" w:eastAsia="Times New Roman" w:hAnsi="Calibri" w:cs="Calibri"/>
          <w:color w:val="222222"/>
          <w:lang w:val="pl-PL" w:eastAsia="en-GB"/>
        </w:rPr>
        <w:t xml:space="preserve">Przeniesienie i rekonfiguracja jednego z posiadanych przez zamawiającego fizycznych serwerów </w:t>
      </w:r>
      <w:proofErr w:type="spellStart"/>
      <w:r w:rsidRPr="000A6D8B">
        <w:rPr>
          <w:rFonts w:ascii="Calibri" w:eastAsia="Times New Roman" w:hAnsi="Calibri" w:cs="Calibri"/>
          <w:color w:val="222222"/>
          <w:lang w:val="pl-PL" w:eastAsia="en-GB"/>
        </w:rPr>
        <w:t>wirtualizacyjnych</w:t>
      </w:r>
      <w:proofErr w:type="spellEnd"/>
      <w:r w:rsidRPr="000A6D8B">
        <w:rPr>
          <w:rFonts w:ascii="Calibri" w:eastAsia="Times New Roman" w:hAnsi="Calibri" w:cs="Calibri"/>
          <w:color w:val="222222"/>
          <w:lang w:val="pl-PL" w:eastAsia="en-GB"/>
        </w:rPr>
        <w:t xml:space="preserve"> do serwerowni zapasowej</w:t>
      </w:r>
    </w:p>
    <w:p w14:paraId="48FD6653" w14:textId="28C3BAA7" w:rsidR="00336866" w:rsidRPr="0025291C" w:rsidRDefault="000A6D8B" w:rsidP="00F55136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l-PL" w:eastAsia="en-GB"/>
        </w:rPr>
      </w:pPr>
      <w:r w:rsidRPr="0025291C">
        <w:rPr>
          <w:rFonts w:ascii="Calibri" w:eastAsia="Times New Roman" w:hAnsi="Calibri" w:cs="Calibri"/>
          <w:color w:val="222222"/>
          <w:lang w:val="pl-PL" w:eastAsia="en-GB"/>
        </w:rPr>
        <w:t xml:space="preserve">Spawanie ok </w:t>
      </w:r>
      <w:r w:rsidR="00097B38" w:rsidRPr="0025291C">
        <w:rPr>
          <w:rFonts w:ascii="Calibri" w:eastAsia="Times New Roman" w:hAnsi="Calibri" w:cs="Calibri"/>
          <w:color w:val="222222"/>
          <w:lang w:val="pl-PL" w:eastAsia="en-GB"/>
        </w:rPr>
        <w:t>7</w:t>
      </w:r>
      <w:r w:rsidRPr="0025291C">
        <w:rPr>
          <w:rFonts w:ascii="Calibri" w:eastAsia="Times New Roman" w:hAnsi="Calibri" w:cs="Calibri"/>
          <w:color w:val="222222"/>
          <w:lang w:val="pl-PL" w:eastAsia="en-GB"/>
        </w:rPr>
        <w:t xml:space="preserve">0 włókien światłowodowych w szafach RACK </w:t>
      </w:r>
      <w:r w:rsidR="00EC5200">
        <w:rPr>
          <w:rFonts w:ascii="Calibri" w:eastAsia="Times New Roman" w:hAnsi="Calibri" w:cs="Calibri"/>
          <w:color w:val="222222"/>
          <w:lang w:val="pl-PL" w:eastAsia="en-GB"/>
        </w:rPr>
        <w:t xml:space="preserve">zamawiającego </w:t>
      </w:r>
      <w:r w:rsidRPr="0025291C">
        <w:rPr>
          <w:rFonts w:ascii="Calibri" w:eastAsia="Times New Roman" w:hAnsi="Calibri" w:cs="Calibri"/>
          <w:color w:val="222222"/>
          <w:lang w:val="pl-PL" w:eastAsia="en-GB"/>
        </w:rPr>
        <w:t xml:space="preserve">w celu zapewnienia bezpośredniego dojścia światłowodów z lokalizacji serwerowni zapasowej do serwerowni głównej. W czterech szafach </w:t>
      </w:r>
      <w:proofErr w:type="spellStart"/>
      <w:r w:rsidRPr="0025291C">
        <w:rPr>
          <w:rFonts w:ascii="Calibri" w:eastAsia="Times New Roman" w:hAnsi="Calibri" w:cs="Calibri"/>
          <w:color w:val="222222"/>
          <w:lang w:val="pl-PL" w:eastAsia="en-GB"/>
        </w:rPr>
        <w:t>rack</w:t>
      </w:r>
      <w:proofErr w:type="spellEnd"/>
      <w:r w:rsidRPr="0025291C">
        <w:rPr>
          <w:rFonts w:ascii="Calibri" w:eastAsia="Times New Roman" w:hAnsi="Calibri" w:cs="Calibri"/>
          <w:color w:val="222222"/>
          <w:lang w:val="pl-PL" w:eastAsia="en-GB"/>
        </w:rPr>
        <w:t xml:space="preserve"> na potrzeby sieci komputerowej przygotowane są zapasy włókien</w:t>
      </w:r>
      <w:r w:rsidR="00097B38" w:rsidRPr="0025291C">
        <w:rPr>
          <w:rFonts w:ascii="Calibri" w:eastAsia="Times New Roman" w:hAnsi="Calibri" w:cs="Calibri"/>
          <w:color w:val="222222"/>
          <w:lang w:val="pl-PL" w:eastAsia="en-GB"/>
        </w:rPr>
        <w:t xml:space="preserve"> światłowodowych</w:t>
      </w:r>
      <w:r w:rsidRPr="0025291C">
        <w:rPr>
          <w:rFonts w:ascii="Calibri" w:eastAsia="Times New Roman" w:hAnsi="Calibri" w:cs="Calibri"/>
          <w:color w:val="222222"/>
          <w:lang w:val="pl-PL" w:eastAsia="en-GB"/>
        </w:rPr>
        <w:t>, które należy zespolić celem uzyskania bezpośredniego przejścia z serwerowni centralnej do zapasowej. Wymagane jest jedynie zespawanie światłowodów znajdujących się na przygotowanych tackach.</w:t>
      </w:r>
      <w:r w:rsidR="00097B38" w:rsidRPr="0025291C">
        <w:rPr>
          <w:rFonts w:ascii="Calibri" w:eastAsia="Times New Roman" w:hAnsi="Calibri" w:cs="Calibri"/>
          <w:color w:val="222222"/>
          <w:lang w:val="pl-PL" w:eastAsia="en-GB"/>
        </w:rPr>
        <w:t xml:space="preserve"> </w:t>
      </w:r>
    </w:p>
    <w:p w14:paraId="09C56FF5" w14:textId="01960866" w:rsidR="0025291C" w:rsidRPr="0025291C" w:rsidRDefault="0025291C" w:rsidP="00F55136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l-PL" w:eastAsia="en-GB"/>
        </w:rPr>
      </w:pPr>
      <w:r w:rsidRPr="0025291C">
        <w:rPr>
          <w:rFonts w:ascii="Calibri" w:eastAsia="Times New Roman" w:hAnsi="Calibri" w:cs="Calibri"/>
          <w:color w:val="222222"/>
          <w:lang w:val="pl-PL" w:eastAsia="en-GB"/>
        </w:rPr>
        <w:t>Wykonanie testów poprawności wykonywania kopii bezpieczeństwa na zainstalowanych urządzeniach.</w:t>
      </w:r>
    </w:p>
    <w:p w14:paraId="6BAB4A2C" w14:textId="0A0A8C6C" w:rsidR="0025291C" w:rsidRPr="0025291C" w:rsidRDefault="0025291C" w:rsidP="00F55136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l-PL" w:eastAsia="en-GB"/>
        </w:rPr>
      </w:pPr>
      <w:r w:rsidRPr="00336866">
        <w:rPr>
          <w:rFonts w:ascii="Calibri" w:eastAsia="Times New Roman" w:hAnsi="Calibri" w:cs="Calibri"/>
          <w:color w:val="222222"/>
          <w:lang w:val="pl-PL" w:eastAsia="en-GB"/>
        </w:rPr>
        <w:t>Przygotowanie powykonawczej dokumentacji technicznej opisującej przeprowadzoną usługę</w:t>
      </w:r>
      <w:r w:rsidR="0082210C">
        <w:rPr>
          <w:rFonts w:ascii="Calibri" w:eastAsia="Times New Roman" w:hAnsi="Calibri" w:cs="Calibri"/>
          <w:color w:val="222222"/>
          <w:lang w:val="pl-PL" w:eastAsia="en-GB"/>
        </w:rPr>
        <w:t>.</w:t>
      </w:r>
    </w:p>
    <w:p w14:paraId="05821D50" w14:textId="77777777" w:rsidR="0025291C" w:rsidRDefault="0025291C" w:rsidP="007E2390">
      <w:pPr>
        <w:shd w:val="clear" w:color="auto" w:fill="FFFFFF"/>
        <w:spacing w:after="0" w:line="240" w:lineRule="auto"/>
        <w:ind w:left="360"/>
        <w:rPr>
          <w:sz w:val="24"/>
          <w:szCs w:val="24"/>
          <w:lang w:val="pl-PL"/>
        </w:rPr>
      </w:pPr>
    </w:p>
    <w:p w14:paraId="7DEC988E" w14:textId="77777777" w:rsidR="007E2390" w:rsidRPr="007E2390" w:rsidRDefault="007E2390" w:rsidP="007E2390">
      <w:pPr>
        <w:shd w:val="clear" w:color="auto" w:fill="FFFFFF"/>
        <w:spacing w:after="0" w:line="240" w:lineRule="auto"/>
        <w:ind w:left="360"/>
        <w:rPr>
          <w:sz w:val="24"/>
          <w:szCs w:val="24"/>
          <w:lang w:val="pl-PL"/>
        </w:rPr>
      </w:pPr>
      <w:r w:rsidRPr="007E2390">
        <w:rPr>
          <w:b/>
          <w:sz w:val="24"/>
          <w:szCs w:val="24"/>
          <w:lang w:val="pl-PL"/>
        </w:rPr>
        <w:t>KOD CPV: 32420000-3</w:t>
      </w:r>
    </w:p>
    <w:p w14:paraId="4FAFE6E4" w14:textId="77777777" w:rsidR="007E2390" w:rsidRPr="007E2390" w:rsidRDefault="007E2390" w:rsidP="007E2390">
      <w:pPr>
        <w:shd w:val="clear" w:color="auto" w:fill="FFFFFF"/>
        <w:spacing w:after="0" w:line="240" w:lineRule="auto"/>
        <w:ind w:left="360"/>
        <w:rPr>
          <w:sz w:val="24"/>
          <w:szCs w:val="24"/>
          <w:lang w:val="pl-PL"/>
        </w:rPr>
      </w:pPr>
    </w:p>
    <w:sectPr w:rsidR="007E2390" w:rsidRPr="007E2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634B"/>
    <w:multiLevelType w:val="hybridMultilevel"/>
    <w:tmpl w:val="FAA8A7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769C8"/>
    <w:multiLevelType w:val="hybridMultilevel"/>
    <w:tmpl w:val="F9B65DEA"/>
    <w:lvl w:ilvl="0" w:tplc="4A0C0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B6257"/>
    <w:multiLevelType w:val="hybridMultilevel"/>
    <w:tmpl w:val="CE6C8B76"/>
    <w:lvl w:ilvl="0" w:tplc="EC9813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0739A"/>
    <w:multiLevelType w:val="hybridMultilevel"/>
    <w:tmpl w:val="F45878BA"/>
    <w:lvl w:ilvl="0" w:tplc="361C1D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76647"/>
    <w:multiLevelType w:val="hybridMultilevel"/>
    <w:tmpl w:val="AA449756"/>
    <w:lvl w:ilvl="0" w:tplc="C9BA9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06E0F"/>
    <w:multiLevelType w:val="hybridMultilevel"/>
    <w:tmpl w:val="127C9D24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7BE00C64"/>
    <w:multiLevelType w:val="hybridMultilevel"/>
    <w:tmpl w:val="862A8DD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E0D95"/>
    <w:multiLevelType w:val="hybridMultilevel"/>
    <w:tmpl w:val="93EC3BD8"/>
    <w:lvl w:ilvl="0" w:tplc="4DB81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925A242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color w:val="auto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91"/>
    <w:rsid w:val="00001FD7"/>
    <w:rsid w:val="00097B38"/>
    <w:rsid w:val="000A6D8B"/>
    <w:rsid w:val="0025291C"/>
    <w:rsid w:val="002A1F36"/>
    <w:rsid w:val="00336866"/>
    <w:rsid w:val="004B6663"/>
    <w:rsid w:val="004E340A"/>
    <w:rsid w:val="00501B91"/>
    <w:rsid w:val="0068114C"/>
    <w:rsid w:val="007875F5"/>
    <w:rsid w:val="007B110D"/>
    <w:rsid w:val="007E2390"/>
    <w:rsid w:val="0082210C"/>
    <w:rsid w:val="00952C09"/>
    <w:rsid w:val="009A182C"/>
    <w:rsid w:val="00A34A83"/>
    <w:rsid w:val="00AF6092"/>
    <w:rsid w:val="00CB26E9"/>
    <w:rsid w:val="00CB68A3"/>
    <w:rsid w:val="00CD5C47"/>
    <w:rsid w:val="00D91E45"/>
    <w:rsid w:val="00E47B79"/>
    <w:rsid w:val="00EC5200"/>
    <w:rsid w:val="00F55136"/>
    <w:rsid w:val="00F65CC4"/>
    <w:rsid w:val="00FE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08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1616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Szkolenia Sandomierz</dc:creator>
  <cp:lastModifiedBy>Agnieszka Kargulewicz</cp:lastModifiedBy>
  <cp:revision>3</cp:revision>
  <dcterms:created xsi:type="dcterms:W3CDTF">2022-09-06T11:35:00Z</dcterms:created>
  <dcterms:modified xsi:type="dcterms:W3CDTF">2022-09-06T11:37:00Z</dcterms:modified>
</cp:coreProperties>
</file>